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4078DA">
      <w:pPr>
        <w:pStyle w:val="Sinespaciado"/>
      </w:pPr>
    </w:p>
    <w:p w:rsidR="00BC2585" w:rsidRPr="003A4B41" w:rsidRDefault="00BC2585" w:rsidP="003A4B41">
      <w:pPr>
        <w:spacing w:after="0" w:line="240" w:lineRule="auto"/>
        <w:ind w:firstLine="426"/>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CC5C96">
        <w:rPr>
          <w:b/>
        </w:rPr>
        <w:t>Nadadores</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8868" w:type="dxa"/>
        <w:tblInd w:w="55" w:type="dxa"/>
        <w:tblCellMar>
          <w:left w:w="70" w:type="dxa"/>
          <w:right w:w="70" w:type="dxa"/>
        </w:tblCellMar>
        <w:tblLook w:val="04A0"/>
      </w:tblPr>
      <w:tblGrid>
        <w:gridCol w:w="2973"/>
        <w:gridCol w:w="2712"/>
        <w:gridCol w:w="1560"/>
        <w:gridCol w:w="1623"/>
      </w:tblGrid>
      <w:tr w:rsidR="0023708D" w:rsidRPr="0023708D" w:rsidTr="0023708D">
        <w:trPr>
          <w:trHeight w:val="585"/>
        </w:trPr>
        <w:tc>
          <w:tcPr>
            <w:tcW w:w="2973" w:type="dxa"/>
            <w:tcBorders>
              <w:top w:val="single" w:sz="8" w:space="0" w:color="auto"/>
              <w:left w:val="single" w:sz="8" w:space="0" w:color="auto"/>
              <w:bottom w:val="single" w:sz="8" w:space="0" w:color="auto"/>
              <w:right w:val="nil"/>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BANCO/ No. DE CUENTA</w:t>
            </w:r>
          </w:p>
        </w:tc>
        <w:tc>
          <w:tcPr>
            <w:tcW w:w="2712" w:type="dxa"/>
            <w:tcBorders>
              <w:top w:val="single" w:sz="8" w:space="0" w:color="auto"/>
              <w:left w:val="single" w:sz="8" w:space="0" w:color="auto"/>
              <w:bottom w:val="single" w:sz="8" w:space="0" w:color="auto"/>
              <w:right w:val="single" w:sz="8" w:space="0" w:color="auto"/>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DESCRIPCION</w:t>
            </w:r>
          </w:p>
        </w:tc>
        <w:tc>
          <w:tcPr>
            <w:tcW w:w="1560" w:type="dxa"/>
            <w:tcBorders>
              <w:top w:val="single" w:sz="8" w:space="0" w:color="auto"/>
              <w:left w:val="nil"/>
              <w:bottom w:val="single" w:sz="8" w:space="0" w:color="auto"/>
              <w:right w:val="single" w:sz="8" w:space="0" w:color="auto"/>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IMPORTE</w:t>
            </w:r>
          </w:p>
        </w:tc>
        <w:tc>
          <w:tcPr>
            <w:tcW w:w="1623" w:type="dxa"/>
            <w:tcBorders>
              <w:top w:val="single" w:sz="8" w:space="0" w:color="auto"/>
              <w:left w:val="nil"/>
              <w:bottom w:val="single" w:sz="8" w:space="0" w:color="auto"/>
              <w:right w:val="single" w:sz="8" w:space="0" w:color="auto"/>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DISPONIBLE</w:t>
            </w:r>
          </w:p>
        </w:tc>
      </w:tr>
      <w:tr w:rsidR="0023708D" w:rsidRPr="0023708D" w:rsidTr="00AF00B4">
        <w:trPr>
          <w:trHeight w:val="456"/>
        </w:trPr>
        <w:tc>
          <w:tcPr>
            <w:tcW w:w="2973" w:type="dxa"/>
            <w:tcBorders>
              <w:top w:val="nil"/>
              <w:left w:val="single" w:sz="8" w:space="0" w:color="auto"/>
              <w:bottom w:val="single" w:sz="8" w:space="0" w:color="auto"/>
              <w:right w:val="nil"/>
            </w:tcBorders>
            <w:shd w:val="clear" w:color="auto" w:fill="auto"/>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 </w:t>
            </w:r>
          </w:p>
        </w:tc>
        <w:tc>
          <w:tcPr>
            <w:tcW w:w="2712" w:type="dxa"/>
            <w:tcBorders>
              <w:top w:val="nil"/>
              <w:left w:val="single" w:sz="8" w:space="0" w:color="auto"/>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FONDOS FIJOS DE CAJA - EMPLEADOS</w:t>
            </w:r>
          </w:p>
        </w:tc>
        <w:tc>
          <w:tcPr>
            <w:tcW w:w="1560"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 xml:space="preserve"> $       16,942.62 </w:t>
            </w:r>
          </w:p>
        </w:tc>
        <w:tc>
          <w:tcPr>
            <w:tcW w:w="1623" w:type="dxa"/>
            <w:tcBorders>
              <w:top w:val="nil"/>
              <w:left w:val="nil"/>
              <w:bottom w:val="single" w:sz="8" w:space="0" w:color="auto"/>
              <w:right w:val="single" w:sz="8" w:space="0" w:color="auto"/>
            </w:tcBorders>
            <w:shd w:val="clear" w:color="auto" w:fill="auto"/>
            <w:noWrap/>
            <w:hideMark/>
          </w:tcPr>
          <w:p w:rsidR="0023708D" w:rsidRPr="00A60F54" w:rsidRDefault="0023708D" w:rsidP="0023708D">
            <w:pPr>
              <w:spacing w:after="0" w:line="240" w:lineRule="auto"/>
              <w:rPr>
                <w:rFonts w:eastAsia="Times New Roman" w:cs="Calibri"/>
                <w:bCs/>
                <w:color w:val="000000"/>
                <w:sz w:val="20"/>
                <w:szCs w:val="20"/>
                <w:lang w:eastAsia="es-MX"/>
              </w:rPr>
            </w:pPr>
            <w:r w:rsidRPr="0023708D">
              <w:rPr>
                <w:rFonts w:eastAsia="Times New Roman" w:cs="Calibri"/>
                <w:b/>
                <w:bCs/>
                <w:color w:val="000000"/>
                <w:sz w:val="20"/>
                <w:szCs w:val="20"/>
                <w:lang w:eastAsia="es-MX"/>
              </w:rPr>
              <w:t> </w:t>
            </w:r>
            <w:r w:rsidR="00A60F54" w:rsidRPr="00A60F54">
              <w:rPr>
                <w:rFonts w:eastAsia="Times New Roman" w:cs="Calibri"/>
                <w:bCs/>
                <w:color w:val="000000"/>
                <w:sz w:val="20"/>
                <w:szCs w:val="20"/>
                <w:lang w:eastAsia="es-MX"/>
              </w:rPr>
              <w:t>A LA VISTA</w:t>
            </w:r>
          </w:p>
        </w:tc>
      </w:tr>
      <w:tr w:rsidR="0023708D" w:rsidRPr="0023708D" w:rsidTr="00AF00B4">
        <w:trPr>
          <w:trHeight w:val="521"/>
        </w:trPr>
        <w:tc>
          <w:tcPr>
            <w:tcW w:w="2973" w:type="dxa"/>
            <w:tcBorders>
              <w:top w:val="nil"/>
              <w:left w:val="single" w:sz="8" w:space="0" w:color="auto"/>
              <w:bottom w:val="single" w:sz="8" w:space="0" w:color="auto"/>
              <w:right w:val="nil"/>
            </w:tcBorders>
            <w:shd w:val="clear" w:color="auto" w:fill="auto"/>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 </w:t>
            </w:r>
          </w:p>
        </w:tc>
        <w:tc>
          <w:tcPr>
            <w:tcW w:w="2712" w:type="dxa"/>
            <w:tcBorders>
              <w:top w:val="nil"/>
              <w:left w:val="single" w:sz="8" w:space="0" w:color="auto"/>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BANCOS MONEDA NACIONAL - EMPLEADOS</w:t>
            </w:r>
          </w:p>
        </w:tc>
        <w:tc>
          <w:tcPr>
            <w:tcW w:w="1560"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 xml:space="preserve"> $       33,741.52 </w:t>
            </w:r>
          </w:p>
        </w:tc>
        <w:tc>
          <w:tcPr>
            <w:tcW w:w="1623" w:type="dxa"/>
            <w:tcBorders>
              <w:top w:val="nil"/>
              <w:left w:val="nil"/>
              <w:bottom w:val="single" w:sz="8" w:space="0" w:color="auto"/>
              <w:right w:val="single" w:sz="8" w:space="0" w:color="auto"/>
            </w:tcBorders>
            <w:shd w:val="clear" w:color="auto" w:fill="auto"/>
            <w:noWrap/>
            <w:hideMark/>
          </w:tcPr>
          <w:p w:rsidR="0023708D" w:rsidRPr="00A60F54" w:rsidRDefault="0023708D" w:rsidP="0023708D">
            <w:pPr>
              <w:spacing w:after="0" w:line="240" w:lineRule="auto"/>
              <w:rPr>
                <w:rFonts w:eastAsia="Times New Roman" w:cs="Calibri"/>
                <w:bCs/>
                <w:color w:val="000000"/>
                <w:sz w:val="20"/>
                <w:szCs w:val="20"/>
                <w:lang w:eastAsia="es-MX"/>
              </w:rPr>
            </w:pPr>
            <w:r w:rsidRPr="0023708D">
              <w:rPr>
                <w:rFonts w:eastAsia="Times New Roman" w:cs="Calibri"/>
                <w:b/>
                <w:bCs/>
                <w:color w:val="000000"/>
                <w:sz w:val="20"/>
                <w:szCs w:val="20"/>
                <w:lang w:eastAsia="es-MX"/>
              </w:rPr>
              <w:t> </w:t>
            </w:r>
            <w:r w:rsidR="00A60F54" w:rsidRPr="00A60F54">
              <w:rPr>
                <w:rFonts w:eastAsia="Times New Roman" w:cs="Calibri"/>
                <w:bCs/>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nil"/>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65501491752</w:t>
            </w:r>
          </w:p>
        </w:tc>
        <w:tc>
          <w:tcPr>
            <w:tcW w:w="2712"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$192.18</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 </w:t>
            </w:r>
            <w:r w:rsidR="00A60F54">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92000458180</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$973,160.84</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 </w:t>
            </w:r>
            <w:r w:rsidR="00A60F54">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nil"/>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65501863017</w:t>
            </w:r>
          </w:p>
        </w:tc>
        <w:tc>
          <w:tcPr>
            <w:tcW w:w="2712" w:type="dxa"/>
            <w:tcBorders>
              <w:top w:val="nil"/>
              <w:left w:val="single" w:sz="8" w:space="0" w:color="auto"/>
              <w:bottom w:val="nil"/>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$197,872.47</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nil"/>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65501863463</w:t>
            </w:r>
          </w:p>
        </w:tc>
        <w:tc>
          <w:tcPr>
            <w:tcW w:w="2712" w:type="dxa"/>
            <w:tcBorders>
              <w:top w:val="single" w:sz="8" w:space="0" w:color="auto"/>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$244,842.67</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65-50191753-4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$405.75</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65-50209090-7</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$40,199.65</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65-50228680-3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$642,725.74</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65-50233595-6</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-$209,345.71</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92-00143772-6</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$357,780.00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lastRenderedPageBreak/>
              <w:t>GRUPO FINANCIERO SERFIN, S.A. 92-00147266-4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$2,978,325.42</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65-50257669-2</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$528.96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65-50257670-4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jc w:val="right"/>
              <w:rPr>
                <w:rFonts w:eastAsia="Times New Roman" w:cs="Calibri"/>
                <w:color w:val="000000"/>
                <w:sz w:val="20"/>
                <w:szCs w:val="20"/>
                <w:lang w:eastAsia="es-MX"/>
              </w:rPr>
            </w:pPr>
            <w:r w:rsidRPr="0023708D">
              <w:rPr>
                <w:rFonts w:eastAsia="Times New Roman" w:cs="Calibri"/>
                <w:color w:val="000000"/>
                <w:sz w:val="20"/>
                <w:szCs w:val="20"/>
                <w:lang w:eastAsia="es-MX"/>
              </w:rPr>
              <w:t>$175,553.57</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65502579091</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-$357,327.00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92-00165390-3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$3,918,301.71</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65-50287704-4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$2,495,616.16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65502880653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-$612,362.00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65503170898</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-$404,222.46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65503170913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-$439,317.31</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65503597441</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-$1,064,124.77</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65503597455</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-$2,562,464.88</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65503783937</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$500,000.00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SANTANDER 65504152664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$18,504.22</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SANTANDER 65-50415270-7</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-$12.00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SANTANDER 65-50415265-0</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$2,875.00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SANTANDER 65-50415261-6</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ESTATALES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$116.00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SANTANDER 65-50432668-9</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FOPEDEP</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$0.40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184102854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$323,011.46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184102870</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-$58,452.20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184102889</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184102862</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ESTATALES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lastRenderedPageBreak/>
              <w:t>AFIRME 184103648</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$52.44</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184103656</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$62,171.76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184103753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FOPEDEP</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$866.00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184104075</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HIDROCARBUROS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$560,319.01</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184104091</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REINTEGRO FISM 2014</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$61,898.80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BANORTE 0408242651</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FOPEDEP</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$1,000.00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BANORTE 0404516363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PAIEI</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$1,000.00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BANORTE 0408242660</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VIVIENDA DIGNA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$1,000.00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AFIRME 184104350</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FORTALECIMIENTO</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$293,371.12</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SCOTIABANK 18804708164</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$1,014,403.20</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SCOTIABANK 18804708393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$261,872.86</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65501249291</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-$0.52</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65500947245</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RECURSOS PROPIOS</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$89.73</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GRUPO FINANCIERO SERFIN, S.A. 65501491783</w:t>
            </w:r>
          </w:p>
        </w:tc>
        <w:tc>
          <w:tcPr>
            <w:tcW w:w="2712" w:type="dxa"/>
            <w:tcBorders>
              <w:top w:val="nil"/>
              <w:left w:val="nil"/>
              <w:bottom w:val="single" w:sz="8" w:space="0" w:color="auto"/>
              <w:right w:val="single" w:sz="8" w:space="0" w:color="auto"/>
            </w:tcBorders>
            <w:shd w:val="clear" w:color="auto" w:fill="auto"/>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FONDO DE INFRAESTRUCTURA</w:t>
            </w:r>
          </w:p>
        </w:tc>
        <w:tc>
          <w:tcPr>
            <w:tcW w:w="1560" w:type="dxa"/>
            <w:tcBorders>
              <w:top w:val="nil"/>
              <w:left w:val="nil"/>
              <w:bottom w:val="single" w:sz="8" w:space="0" w:color="auto"/>
              <w:right w:val="single" w:sz="8" w:space="0" w:color="auto"/>
            </w:tcBorders>
            <w:shd w:val="clear" w:color="auto" w:fill="auto"/>
            <w:hideMark/>
          </w:tcPr>
          <w:p w:rsidR="0023708D" w:rsidRPr="00A60F54" w:rsidRDefault="0023708D" w:rsidP="0023708D">
            <w:pPr>
              <w:spacing w:after="0" w:line="240" w:lineRule="auto"/>
              <w:jc w:val="right"/>
              <w:rPr>
                <w:rFonts w:eastAsia="Times New Roman" w:cs="Calibri"/>
                <w:sz w:val="20"/>
                <w:szCs w:val="20"/>
                <w:lang w:eastAsia="es-MX"/>
              </w:rPr>
            </w:pPr>
            <w:r w:rsidRPr="00A60F54">
              <w:rPr>
                <w:rFonts w:eastAsia="Times New Roman" w:cs="Calibri"/>
                <w:sz w:val="20"/>
                <w:szCs w:val="20"/>
                <w:lang w:eastAsia="es-MX"/>
              </w:rPr>
              <w:t>$53.57</w:t>
            </w:r>
          </w:p>
        </w:tc>
        <w:tc>
          <w:tcPr>
            <w:tcW w:w="1623" w:type="dxa"/>
            <w:tcBorders>
              <w:top w:val="nil"/>
              <w:left w:val="nil"/>
              <w:bottom w:val="single" w:sz="8" w:space="0" w:color="auto"/>
              <w:right w:val="single" w:sz="8" w:space="0" w:color="auto"/>
            </w:tcBorders>
            <w:shd w:val="clear" w:color="auto" w:fill="auto"/>
            <w:noWrap/>
            <w:hideMark/>
          </w:tcPr>
          <w:p w:rsidR="0023708D" w:rsidRPr="0023708D" w:rsidRDefault="0023708D" w:rsidP="0023708D">
            <w:pPr>
              <w:spacing w:after="0" w:line="240" w:lineRule="auto"/>
              <w:rPr>
                <w:rFonts w:eastAsia="Times New Roman" w:cs="Calibri"/>
                <w:color w:val="000000"/>
                <w:sz w:val="20"/>
                <w:szCs w:val="20"/>
                <w:lang w:eastAsia="es-MX"/>
              </w:rPr>
            </w:pPr>
            <w:r w:rsidRPr="0023708D">
              <w:rPr>
                <w:rFonts w:eastAsia="Times New Roman" w:cs="Calibri"/>
                <w:color w:val="000000"/>
                <w:sz w:val="20"/>
                <w:szCs w:val="20"/>
                <w:lang w:eastAsia="es-MX"/>
              </w:rPr>
              <w:t>A LA VISTA</w:t>
            </w:r>
          </w:p>
        </w:tc>
      </w:tr>
      <w:tr w:rsidR="0023708D" w:rsidRPr="0023708D" w:rsidTr="0023708D">
        <w:trPr>
          <w:trHeight w:val="585"/>
        </w:trPr>
        <w:tc>
          <w:tcPr>
            <w:tcW w:w="2973" w:type="dxa"/>
            <w:tcBorders>
              <w:top w:val="nil"/>
              <w:left w:val="single" w:sz="8" w:space="0" w:color="auto"/>
              <w:bottom w:val="single" w:sz="8" w:space="0" w:color="auto"/>
              <w:right w:val="nil"/>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TOTAL DE EFECTIVO Y EQUIVALENTES</w:t>
            </w:r>
          </w:p>
        </w:tc>
        <w:tc>
          <w:tcPr>
            <w:tcW w:w="2712" w:type="dxa"/>
            <w:tcBorders>
              <w:top w:val="nil"/>
              <w:left w:val="nil"/>
              <w:bottom w:val="single" w:sz="8" w:space="0" w:color="auto"/>
              <w:right w:val="single" w:sz="8" w:space="0" w:color="auto"/>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 </w:t>
            </w:r>
          </w:p>
        </w:tc>
        <w:tc>
          <w:tcPr>
            <w:tcW w:w="1560" w:type="dxa"/>
            <w:tcBorders>
              <w:top w:val="nil"/>
              <w:left w:val="nil"/>
              <w:bottom w:val="single" w:sz="8" w:space="0" w:color="auto"/>
              <w:right w:val="single" w:sz="8" w:space="0" w:color="auto"/>
            </w:tcBorders>
            <w:shd w:val="clear" w:color="000000" w:fill="D0CECE"/>
            <w:noWrap/>
            <w:hideMark/>
          </w:tcPr>
          <w:p w:rsidR="0023708D" w:rsidRPr="00A60F54" w:rsidRDefault="0023708D" w:rsidP="0023708D">
            <w:pPr>
              <w:spacing w:after="0" w:line="240" w:lineRule="auto"/>
              <w:jc w:val="right"/>
              <w:rPr>
                <w:rFonts w:eastAsia="Times New Roman" w:cs="Calibri"/>
                <w:b/>
                <w:bCs/>
                <w:sz w:val="20"/>
                <w:szCs w:val="20"/>
                <w:lang w:eastAsia="es-MX"/>
              </w:rPr>
            </w:pPr>
            <w:r w:rsidRPr="00A60F54">
              <w:rPr>
                <w:rFonts w:eastAsia="Times New Roman" w:cs="Calibri"/>
                <w:b/>
                <w:bCs/>
                <w:sz w:val="20"/>
                <w:szCs w:val="20"/>
                <w:lang w:eastAsia="es-MX"/>
              </w:rPr>
              <w:t xml:space="preserve"> $ 9,471,165.98 </w:t>
            </w:r>
          </w:p>
        </w:tc>
        <w:tc>
          <w:tcPr>
            <w:tcW w:w="1623" w:type="dxa"/>
            <w:tcBorders>
              <w:top w:val="nil"/>
              <w:left w:val="nil"/>
              <w:bottom w:val="single" w:sz="8" w:space="0" w:color="auto"/>
              <w:right w:val="single" w:sz="8" w:space="0" w:color="auto"/>
            </w:tcBorders>
            <w:shd w:val="clear" w:color="000000" w:fill="D0CECE"/>
            <w:noWrap/>
            <w:hideMark/>
          </w:tcPr>
          <w:p w:rsidR="0023708D" w:rsidRPr="0023708D" w:rsidRDefault="0023708D" w:rsidP="0023708D">
            <w:pPr>
              <w:spacing w:after="0" w:line="240" w:lineRule="auto"/>
              <w:rPr>
                <w:rFonts w:eastAsia="Times New Roman" w:cs="Calibri"/>
                <w:b/>
                <w:bCs/>
                <w:color w:val="000000"/>
                <w:sz w:val="20"/>
                <w:szCs w:val="20"/>
                <w:lang w:eastAsia="es-MX"/>
              </w:rPr>
            </w:pPr>
            <w:r w:rsidRPr="0023708D">
              <w:rPr>
                <w:rFonts w:eastAsia="Times New Roman" w:cs="Calibri"/>
                <w:b/>
                <w:bCs/>
                <w:color w:val="000000"/>
                <w:sz w:val="20"/>
                <w:szCs w:val="20"/>
                <w:lang w:eastAsia="es-MX"/>
              </w:rPr>
              <w:t> </w:t>
            </w:r>
          </w:p>
        </w:tc>
      </w:tr>
    </w:tbl>
    <w:p w:rsidR="00995C63" w:rsidRPr="00784A74" w:rsidRDefault="00995C63" w:rsidP="00DC0A70">
      <w:pPr>
        <w:jc w:val="both"/>
      </w:pPr>
    </w:p>
    <w:p w:rsidR="007C4A44" w:rsidRDefault="007C4A44" w:rsidP="00011D7D">
      <w:pPr>
        <w:jc w:val="both"/>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3050C4"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8600" w:type="dxa"/>
        <w:tblInd w:w="75" w:type="dxa"/>
        <w:tblCellMar>
          <w:left w:w="70" w:type="dxa"/>
          <w:right w:w="70" w:type="dxa"/>
        </w:tblCellMar>
        <w:tblLook w:val="04A0"/>
      </w:tblPr>
      <w:tblGrid>
        <w:gridCol w:w="7260"/>
        <w:gridCol w:w="1340"/>
      </w:tblGrid>
      <w:tr w:rsidR="00E9519E" w:rsidRPr="00E9519E" w:rsidTr="00E9519E">
        <w:trPr>
          <w:trHeight w:val="255"/>
        </w:trPr>
        <w:tc>
          <w:tcPr>
            <w:tcW w:w="7260" w:type="dxa"/>
            <w:tcBorders>
              <w:top w:val="single" w:sz="4" w:space="0" w:color="auto"/>
              <w:left w:val="single" w:sz="4" w:space="0" w:color="auto"/>
              <w:bottom w:val="single" w:sz="4" w:space="0" w:color="auto"/>
              <w:right w:val="single" w:sz="4" w:space="0" w:color="auto"/>
            </w:tcBorders>
            <w:shd w:val="clear" w:color="000000" w:fill="D0CECE"/>
            <w:noWrap/>
            <w:hideMark/>
          </w:tcPr>
          <w:p w:rsidR="00E9519E" w:rsidRPr="00E9519E" w:rsidRDefault="00E9519E" w:rsidP="00E9519E">
            <w:pPr>
              <w:spacing w:after="0" w:line="240" w:lineRule="auto"/>
              <w:rPr>
                <w:rFonts w:ascii="Arial" w:eastAsia="Times New Roman" w:hAnsi="Arial" w:cs="Arial"/>
                <w:b/>
                <w:bCs/>
                <w:color w:val="000000"/>
                <w:sz w:val="20"/>
                <w:szCs w:val="20"/>
                <w:lang w:eastAsia="es-MX"/>
              </w:rPr>
            </w:pPr>
            <w:r w:rsidRPr="00E9519E">
              <w:rPr>
                <w:rFonts w:ascii="Arial" w:eastAsia="Times New Roman" w:hAnsi="Arial" w:cs="Arial"/>
                <w:b/>
                <w:bCs/>
                <w:color w:val="000000"/>
                <w:sz w:val="20"/>
                <w:szCs w:val="20"/>
                <w:lang w:eastAsia="es-MX"/>
              </w:rPr>
              <w:t>DESCRIPCION DE LA CUENTA</w:t>
            </w:r>
          </w:p>
        </w:tc>
        <w:tc>
          <w:tcPr>
            <w:tcW w:w="1340" w:type="dxa"/>
            <w:tcBorders>
              <w:top w:val="single" w:sz="4" w:space="0" w:color="auto"/>
              <w:left w:val="nil"/>
              <w:bottom w:val="single" w:sz="4" w:space="0" w:color="auto"/>
              <w:right w:val="single" w:sz="4" w:space="0" w:color="auto"/>
            </w:tcBorders>
            <w:shd w:val="clear" w:color="000000" w:fill="D0CECE"/>
            <w:noWrap/>
            <w:hideMark/>
          </w:tcPr>
          <w:p w:rsidR="00E9519E" w:rsidRPr="00E9519E" w:rsidRDefault="00E9519E" w:rsidP="00E9519E">
            <w:pPr>
              <w:spacing w:after="0" w:line="240" w:lineRule="auto"/>
              <w:rPr>
                <w:rFonts w:ascii="Arial" w:eastAsia="Times New Roman" w:hAnsi="Arial" w:cs="Arial"/>
                <w:b/>
                <w:bCs/>
                <w:color w:val="000000"/>
                <w:sz w:val="20"/>
                <w:szCs w:val="20"/>
                <w:lang w:eastAsia="es-MX"/>
              </w:rPr>
            </w:pPr>
            <w:r w:rsidRPr="00E9519E">
              <w:rPr>
                <w:rFonts w:ascii="Arial" w:eastAsia="Times New Roman" w:hAnsi="Arial" w:cs="Arial"/>
                <w:b/>
                <w:bCs/>
                <w:color w:val="000000"/>
                <w:sz w:val="20"/>
                <w:szCs w:val="20"/>
                <w:lang w:eastAsia="es-MX"/>
              </w:rPr>
              <w:t>IMPORTE</w:t>
            </w:r>
          </w:p>
        </w:tc>
      </w:tr>
      <w:tr w:rsidR="00E9519E" w:rsidRPr="00E9519E" w:rsidTr="00E9519E">
        <w:trPr>
          <w:trHeight w:val="255"/>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853CE4" w:rsidP="00E9519E">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CREDITO AL SALARIO</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$875,439.90</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FALTANTES DE CENTRO DE COBRO EMPLEADOS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$199.90</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 xml:space="preserve">GASTOS A COMPROBAR </w:t>
            </w:r>
            <w:r w:rsidR="00C46F25">
              <w:rPr>
                <w:rFonts w:eastAsia="Times New Roman" w:cs="Arial"/>
                <w:color w:val="000000"/>
                <w:sz w:val="20"/>
                <w:szCs w:val="20"/>
                <w:lang w:eastAsia="es-MX"/>
              </w:rPr>
              <w:t>–</w:t>
            </w:r>
            <w:r w:rsidRPr="006E34E3">
              <w:rPr>
                <w:rFonts w:eastAsia="Times New Roman" w:cs="Arial"/>
                <w:color w:val="000000"/>
                <w:sz w:val="20"/>
                <w:szCs w:val="20"/>
                <w:lang w:eastAsia="es-MX"/>
              </w:rPr>
              <w:t xml:space="preserve"> EMPLEADOS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DB0086" w:rsidP="00E9519E">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$560,600.03</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 xml:space="preserve">GASTOS A COMPROBAR </w:t>
            </w:r>
            <w:r w:rsidR="00C46F25">
              <w:rPr>
                <w:rFonts w:eastAsia="Times New Roman" w:cs="Arial"/>
                <w:color w:val="000000"/>
                <w:sz w:val="20"/>
                <w:szCs w:val="20"/>
                <w:lang w:eastAsia="es-MX"/>
              </w:rPr>
              <w:t>–</w:t>
            </w:r>
            <w:r w:rsidRPr="006E34E3">
              <w:rPr>
                <w:rFonts w:eastAsia="Times New Roman" w:cs="Arial"/>
                <w:color w:val="000000"/>
                <w:sz w:val="20"/>
                <w:szCs w:val="20"/>
                <w:lang w:eastAsia="es-MX"/>
              </w:rPr>
              <w:t xml:space="preserve"> OTROS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$20,677.56</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lastRenderedPageBreak/>
              <w:t xml:space="preserve">GASTOS A COMPROBAR </w:t>
            </w:r>
            <w:r w:rsidR="00C46F25">
              <w:rPr>
                <w:rFonts w:eastAsia="Times New Roman" w:cs="Arial"/>
                <w:color w:val="000000"/>
                <w:sz w:val="20"/>
                <w:szCs w:val="20"/>
                <w:lang w:eastAsia="es-MX"/>
              </w:rPr>
              <w:t>–</w:t>
            </w:r>
            <w:r w:rsidRPr="006E34E3">
              <w:rPr>
                <w:rFonts w:eastAsia="Times New Roman" w:cs="Arial"/>
                <w:color w:val="000000"/>
                <w:sz w:val="20"/>
                <w:szCs w:val="20"/>
                <w:lang w:eastAsia="es-MX"/>
              </w:rPr>
              <w:t xml:space="preserve"> DEPARTAMENTOS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-$8,825.14</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CARGOS MAYORES REGISTRADOS POR BANCOS - CUENTAS BANCARIAS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$487,309.15</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SUBSIDIO AL EMPLEO</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DB0086" w:rsidP="00E9519E">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$2,469,504.95</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PARTICIPACIONES POR COBRAR</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$0.00</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CONTRIBUCIONES POR COBRAR</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DB0086" w:rsidP="00E9519E">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$1,041,869.86</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DERECHOS POR COBRAR</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$281,337.50</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APROVECHAMIENTOS POR COBRAR</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-$1,332.00</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FONDO DE AHORRO MUNICIPAL</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E9519E" w:rsidP="00E9519E">
            <w:pPr>
              <w:spacing w:after="0" w:line="240" w:lineRule="auto"/>
              <w:jc w:val="right"/>
              <w:rPr>
                <w:rFonts w:eastAsia="Times New Roman" w:cs="Arial"/>
                <w:color w:val="000000"/>
                <w:sz w:val="20"/>
                <w:szCs w:val="20"/>
                <w:lang w:eastAsia="es-MX"/>
              </w:rPr>
            </w:pPr>
            <w:r w:rsidRPr="006E34E3">
              <w:rPr>
                <w:rFonts w:eastAsia="Times New Roman" w:cs="Arial"/>
                <w:color w:val="000000"/>
                <w:sz w:val="20"/>
                <w:szCs w:val="20"/>
                <w:lang w:eastAsia="es-MX"/>
              </w:rPr>
              <w:t>$66,004.59</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auto" w:fill="auto"/>
            <w:noWrap/>
            <w:hideMark/>
          </w:tcPr>
          <w:p w:rsidR="00E9519E" w:rsidRPr="006E34E3" w:rsidRDefault="00E9519E" w:rsidP="00E9519E">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PRÉSTAMOS OTORGADOS A CP AL SECTOR PRIVADO - EMPLEADOS</w:t>
            </w:r>
          </w:p>
        </w:tc>
        <w:tc>
          <w:tcPr>
            <w:tcW w:w="1340" w:type="dxa"/>
            <w:tcBorders>
              <w:top w:val="nil"/>
              <w:left w:val="nil"/>
              <w:bottom w:val="single" w:sz="4" w:space="0" w:color="auto"/>
              <w:right w:val="single" w:sz="4" w:space="0" w:color="auto"/>
            </w:tcBorders>
            <w:shd w:val="clear" w:color="auto" w:fill="auto"/>
            <w:hideMark/>
          </w:tcPr>
          <w:p w:rsidR="00E9519E" w:rsidRPr="006E34E3" w:rsidRDefault="009306A2" w:rsidP="00E9519E">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-$173,480.81</w:t>
            </w:r>
          </w:p>
        </w:tc>
      </w:tr>
      <w:tr w:rsidR="00E9519E" w:rsidRPr="00E9519E" w:rsidTr="00E9519E">
        <w:trPr>
          <w:trHeight w:val="300"/>
        </w:trPr>
        <w:tc>
          <w:tcPr>
            <w:tcW w:w="7260" w:type="dxa"/>
            <w:tcBorders>
              <w:top w:val="nil"/>
              <w:left w:val="single" w:sz="4" w:space="0" w:color="auto"/>
              <w:bottom w:val="single" w:sz="4" w:space="0" w:color="auto"/>
              <w:right w:val="single" w:sz="4" w:space="0" w:color="auto"/>
            </w:tcBorders>
            <w:shd w:val="clear" w:color="000000" w:fill="D0CECE"/>
            <w:noWrap/>
            <w:hideMark/>
          </w:tcPr>
          <w:p w:rsidR="00E9519E" w:rsidRPr="006E34E3" w:rsidRDefault="00E9519E" w:rsidP="00E9519E">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TOTAL DE DERECHOS A RECIBIR EFECTIVO Y EQUIVALENTES</w:t>
            </w:r>
          </w:p>
        </w:tc>
        <w:tc>
          <w:tcPr>
            <w:tcW w:w="1340" w:type="dxa"/>
            <w:tcBorders>
              <w:top w:val="nil"/>
              <w:left w:val="nil"/>
              <w:bottom w:val="single" w:sz="4" w:space="0" w:color="auto"/>
              <w:right w:val="single" w:sz="4" w:space="0" w:color="auto"/>
            </w:tcBorders>
            <w:shd w:val="clear" w:color="000000" w:fill="D0CECE"/>
            <w:noWrap/>
            <w:hideMark/>
          </w:tcPr>
          <w:p w:rsidR="00E9519E" w:rsidRPr="006E34E3" w:rsidRDefault="009306A2" w:rsidP="00E9519E">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$5,619,305.49</w:t>
            </w:r>
          </w:p>
        </w:tc>
      </w:tr>
    </w:tbl>
    <w:p w:rsidR="00365072" w:rsidRDefault="00365072" w:rsidP="00990DB4">
      <w:pPr>
        <w:jc w:val="both"/>
        <w:rPr>
          <w:rFonts w:cs="Arial-BoldMT"/>
          <w:b/>
          <w:bCs/>
        </w:rPr>
      </w:pPr>
    </w:p>
    <w:p w:rsidR="00990DB4" w:rsidRDefault="00990DB4" w:rsidP="00990DB4">
      <w:pPr>
        <w:jc w:val="both"/>
      </w:pPr>
      <w:r w:rsidRPr="00937243">
        <w:rPr>
          <w:rFonts w:cs="Arial-BoldMT"/>
          <w:b/>
          <w:bCs/>
        </w:rPr>
        <w:t>ESF-03</w:t>
      </w:r>
      <w:r w:rsidRPr="00937243">
        <w:rPr>
          <w:rFonts w:cs="Arial-BoldMT"/>
          <w:bCs/>
        </w:rPr>
        <w:t>.- No se cuenta con saldos en esta cuenta, pero</w:t>
      </w:r>
      <w:r w:rsidRPr="00937243">
        <w:rPr>
          <w:rFonts w:cs="Arial-BoldMT"/>
          <w:b/>
          <w:bCs/>
        </w:rPr>
        <w:t xml:space="preserve"> </w:t>
      </w:r>
      <w:r w:rsidRPr="00937243">
        <w:t>debieran representar los derechos de cobro originados en el desarrollo de las actividades del Municipio, de los cuales se espera recibir una contraprestación representada en recursos, bienes o servicios.</w:t>
      </w:r>
    </w:p>
    <w:tbl>
      <w:tblPr>
        <w:tblW w:w="7180" w:type="dxa"/>
        <w:tblInd w:w="55" w:type="dxa"/>
        <w:tblCellMar>
          <w:left w:w="70" w:type="dxa"/>
          <w:right w:w="70" w:type="dxa"/>
        </w:tblCellMar>
        <w:tblLook w:val="04A0"/>
      </w:tblPr>
      <w:tblGrid>
        <w:gridCol w:w="4780"/>
        <w:gridCol w:w="1200"/>
        <w:gridCol w:w="1252"/>
      </w:tblGrid>
      <w:tr w:rsidR="00215901" w:rsidRPr="00AD4F48" w:rsidTr="00215901">
        <w:trPr>
          <w:trHeight w:val="270"/>
        </w:trPr>
        <w:tc>
          <w:tcPr>
            <w:tcW w:w="4780" w:type="dxa"/>
            <w:tcBorders>
              <w:top w:val="single" w:sz="8" w:space="0" w:color="auto"/>
              <w:left w:val="single" w:sz="8" w:space="0" w:color="auto"/>
              <w:bottom w:val="single" w:sz="8" w:space="0" w:color="auto"/>
              <w:right w:val="single" w:sz="8" w:space="0" w:color="auto"/>
            </w:tcBorders>
            <w:shd w:val="clear" w:color="000000" w:fill="E7E6E6"/>
            <w:noWrap/>
            <w:hideMark/>
          </w:tcPr>
          <w:p w:rsidR="00215901" w:rsidRPr="00AD4F48" w:rsidRDefault="00215901" w:rsidP="00AD4F48">
            <w:pPr>
              <w:spacing w:after="0" w:line="240" w:lineRule="auto"/>
              <w:rPr>
                <w:rFonts w:ascii="Arial" w:eastAsia="Times New Roman" w:hAnsi="Arial" w:cs="Arial"/>
                <w:b/>
                <w:bCs/>
                <w:color w:val="000000"/>
                <w:sz w:val="16"/>
                <w:szCs w:val="16"/>
                <w:lang w:eastAsia="es-MX"/>
              </w:rPr>
            </w:pPr>
            <w:r w:rsidRPr="00AD4F48">
              <w:rPr>
                <w:rFonts w:ascii="Arial" w:eastAsia="Times New Roman" w:hAnsi="Arial" w:cs="Arial"/>
                <w:b/>
                <w:bCs/>
                <w:color w:val="000000"/>
                <w:sz w:val="16"/>
                <w:szCs w:val="16"/>
                <w:lang w:eastAsia="es-MX"/>
              </w:rPr>
              <w:t>DESCRIPCION DE LA CUENTA</w:t>
            </w:r>
          </w:p>
        </w:tc>
        <w:tc>
          <w:tcPr>
            <w:tcW w:w="1200" w:type="dxa"/>
            <w:tcBorders>
              <w:top w:val="single" w:sz="8" w:space="0" w:color="auto"/>
              <w:left w:val="nil"/>
              <w:bottom w:val="single" w:sz="8" w:space="0" w:color="auto"/>
              <w:right w:val="single" w:sz="8" w:space="0" w:color="auto"/>
            </w:tcBorders>
            <w:shd w:val="clear" w:color="000000" w:fill="E7E6E6"/>
            <w:noWrap/>
            <w:hideMark/>
          </w:tcPr>
          <w:p w:rsidR="00215901" w:rsidRPr="00AD4F48" w:rsidRDefault="00215901" w:rsidP="00AD4F48">
            <w:pPr>
              <w:spacing w:after="0" w:line="240" w:lineRule="auto"/>
              <w:rPr>
                <w:rFonts w:ascii="Arial" w:eastAsia="Times New Roman" w:hAnsi="Arial" w:cs="Arial"/>
                <w:b/>
                <w:bCs/>
                <w:color w:val="000000"/>
                <w:sz w:val="16"/>
                <w:szCs w:val="16"/>
                <w:lang w:eastAsia="es-MX"/>
              </w:rPr>
            </w:pPr>
            <w:r w:rsidRPr="00AD4F48">
              <w:rPr>
                <w:rFonts w:ascii="Arial" w:eastAsia="Times New Roman" w:hAnsi="Arial" w:cs="Arial"/>
                <w:b/>
                <w:bCs/>
                <w:color w:val="000000"/>
                <w:sz w:val="16"/>
                <w:szCs w:val="16"/>
                <w:lang w:eastAsia="es-MX"/>
              </w:rPr>
              <w:t>IMPORTE</w:t>
            </w:r>
          </w:p>
        </w:tc>
        <w:tc>
          <w:tcPr>
            <w:tcW w:w="1200" w:type="dxa"/>
            <w:tcBorders>
              <w:top w:val="single" w:sz="8" w:space="0" w:color="auto"/>
              <w:left w:val="nil"/>
              <w:bottom w:val="single" w:sz="8" w:space="0" w:color="auto"/>
              <w:right w:val="single" w:sz="8" w:space="0" w:color="auto"/>
            </w:tcBorders>
            <w:shd w:val="clear" w:color="000000" w:fill="E7E6E6"/>
          </w:tcPr>
          <w:p w:rsidR="00215901" w:rsidRPr="00AD4F48" w:rsidRDefault="00215901" w:rsidP="00AD4F48">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VENCIMIENTO MENOR O IGUAL A 365 DIAS</w:t>
            </w:r>
          </w:p>
        </w:tc>
      </w:tr>
      <w:tr w:rsidR="00215901" w:rsidRPr="00AD4F48" w:rsidTr="00215901">
        <w:trPr>
          <w:trHeight w:val="795"/>
        </w:trPr>
        <w:tc>
          <w:tcPr>
            <w:tcW w:w="4780" w:type="dxa"/>
            <w:tcBorders>
              <w:top w:val="nil"/>
              <w:left w:val="single" w:sz="8" w:space="0" w:color="auto"/>
              <w:bottom w:val="single" w:sz="8" w:space="0" w:color="auto"/>
              <w:right w:val="single" w:sz="8" w:space="0" w:color="auto"/>
            </w:tcBorders>
            <w:shd w:val="clear" w:color="auto" w:fill="auto"/>
            <w:hideMark/>
          </w:tcPr>
          <w:p w:rsidR="00215901" w:rsidRPr="00AD4F48" w:rsidRDefault="00215901" w:rsidP="00AD4F48">
            <w:pPr>
              <w:spacing w:after="0" w:line="240" w:lineRule="auto"/>
              <w:rPr>
                <w:rFonts w:ascii="Arial" w:eastAsia="Times New Roman" w:hAnsi="Arial" w:cs="Arial"/>
                <w:color w:val="000000"/>
                <w:sz w:val="16"/>
                <w:szCs w:val="16"/>
                <w:lang w:eastAsia="es-MX"/>
              </w:rPr>
            </w:pPr>
            <w:r w:rsidRPr="00AD4F48">
              <w:rPr>
                <w:rFonts w:ascii="Arial" w:eastAsia="Times New Roman" w:hAnsi="Arial" w:cs="Arial"/>
                <w:color w:val="000000"/>
                <w:sz w:val="16"/>
                <w:szCs w:val="16"/>
                <w:lang w:eastAsia="es-MX"/>
              </w:rPr>
              <w:t>ANTICIPO A PROVEEDORES POR ADQUISICIÓN DE BIENES Y PRESTACIÓN DE SERVICIOS A CORTO PLAZO - CONTRATISTAS</w:t>
            </w:r>
          </w:p>
        </w:tc>
        <w:tc>
          <w:tcPr>
            <w:tcW w:w="1200" w:type="dxa"/>
            <w:tcBorders>
              <w:top w:val="nil"/>
              <w:left w:val="nil"/>
              <w:bottom w:val="single" w:sz="8" w:space="0" w:color="auto"/>
              <w:right w:val="single" w:sz="8" w:space="0" w:color="auto"/>
            </w:tcBorders>
            <w:shd w:val="clear" w:color="auto" w:fill="auto"/>
            <w:hideMark/>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sidRPr="00AD4F48">
              <w:rPr>
                <w:rFonts w:ascii="Arial" w:eastAsia="Times New Roman" w:hAnsi="Arial" w:cs="Arial"/>
                <w:color w:val="000000"/>
                <w:sz w:val="16"/>
                <w:szCs w:val="16"/>
                <w:lang w:eastAsia="es-MX"/>
              </w:rPr>
              <w:t>0.00</w:t>
            </w:r>
          </w:p>
        </w:tc>
        <w:tc>
          <w:tcPr>
            <w:tcW w:w="1200" w:type="dxa"/>
            <w:tcBorders>
              <w:top w:val="nil"/>
              <w:left w:val="nil"/>
              <w:bottom w:val="single" w:sz="8" w:space="0" w:color="auto"/>
              <w:right w:val="single" w:sz="8" w:space="0" w:color="auto"/>
            </w:tcBorders>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Pr>
                <w:rFonts w:ascii="Arial" w:eastAsia="Times New Roman" w:hAnsi="Arial" w:cs="Arial"/>
                <w:color w:val="000000"/>
                <w:sz w:val="16"/>
                <w:szCs w:val="16"/>
                <w:lang w:eastAsia="es-MX"/>
              </w:rPr>
              <w:t>0.00</w:t>
            </w:r>
          </w:p>
        </w:tc>
      </w:tr>
      <w:tr w:rsidR="00215901" w:rsidRPr="00AD4F48" w:rsidTr="00215901">
        <w:trPr>
          <w:trHeight w:val="585"/>
        </w:trPr>
        <w:tc>
          <w:tcPr>
            <w:tcW w:w="4780" w:type="dxa"/>
            <w:tcBorders>
              <w:top w:val="nil"/>
              <w:left w:val="single" w:sz="8" w:space="0" w:color="auto"/>
              <w:bottom w:val="single" w:sz="8" w:space="0" w:color="auto"/>
              <w:right w:val="single" w:sz="8" w:space="0" w:color="auto"/>
            </w:tcBorders>
            <w:shd w:val="clear" w:color="auto" w:fill="auto"/>
            <w:hideMark/>
          </w:tcPr>
          <w:p w:rsidR="00215901" w:rsidRPr="00AD4F48" w:rsidRDefault="00215901" w:rsidP="00AD4F48">
            <w:pPr>
              <w:spacing w:after="0" w:line="240" w:lineRule="auto"/>
              <w:rPr>
                <w:rFonts w:ascii="Arial" w:eastAsia="Times New Roman" w:hAnsi="Arial" w:cs="Arial"/>
                <w:color w:val="000000"/>
                <w:sz w:val="16"/>
                <w:szCs w:val="16"/>
                <w:lang w:eastAsia="es-MX"/>
              </w:rPr>
            </w:pPr>
            <w:r w:rsidRPr="00AD4F48">
              <w:rPr>
                <w:rFonts w:ascii="Arial" w:eastAsia="Times New Roman" w:hAnsi="Arial" w:cs="Arial"/>
                <w:color w:val="000000"/>
                <w:sz w:val="16"/>
                <w:szCs w:val="16"/>
                <w:lang w:eastAsia="es-MX"/>
              </w:rPr>
              <w:t>ANTICIPO A PROVEEDORES POR ADQUISICIÓN DE BIENES Y PRESTACIÓN DE SERVICIOS A CORTO PLAZO - PRESTADORES DE SERVICIO</w:t>
            </w:r>
          </w:p>
        </w:tc>
        <w:tc>
          <w:tcPr>
            <w:tcW w:w="1200" w:type="dxa"/>
            <w:tcBorders>
              <w:top w:val="nil"/>
              <w:left w:val="nil"/>
              <w:bottom w:val="single" w:sz="8" w:space="0" w:color="auto"/>
              <w:right w:val="single" w:sz="8" w:space="0" w:color="auto"/>
            </w:tcBorders>
            <w:shd w:val="clear" w:color="auto" w:fill="auto"/>
            <w:hideMark/>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sidRPr="00AD4F48">
              <w:rPr>
                <w:rFonts w:ascii="Arial" w:eastAsia="Times New Roman" w:hAnsi="Arial" w:cs="Arial"/>
                <w:color w:val="000000"/>
                <w:sz w:val="16"/>
                <w:szCs w:val="16"/>
                <w:lang w:eastAsia="es-MX"/>
              </w:rPr>
              <w:t>8,000.00</w:t>
            </w:r>
          </w:p>
        </w:tc>
        <w:tc>
          <w:tcPr>
            <w:tcW w:w="1200" w:type="dxa"/>
            <w:tcBorders>
              <w:top w:val="nil"/>
              <w:left w:val="nil"/>
              <w:bottom w:val="single" w:sz="8" w:space="0" w:color="auto"/>
              <w:right w:val="single" w:sz="8" w:space="0" w:color="auto"/>
            </w:tcBorders>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Pr>
                <w:rFonts w:ascii="Arial" w:eastAsia="Times New Roman" w:hAnsi="Arial" w:cs="Arial"/>
                <w:color w:val="000000"/>
                <w:sz w:val="16"/>
                <w:szCs w:val="16"/>
                <w:lang w:eastAsia="es-MX"/>
              </w:rPr>
              <w:t>8,000.00</w:t>
            </w:r>
          </w:p>
        </w:tc>
      </w:tr>
      <w:tr w:rsidR="00215901" w:rsidRPr="00AD4F48" w:rsidTr="00215901">
        <w:trPr>
          <w:trHeight w:val="585"/>
        </w:trPr>
        <w:tc>
          <w:tcPr>
            <w:tcW w:w="4780" w:type="dxa"/>
            <w:tcBorders>
              <w:top w:val="nil"/>
              <w:left w:val="single" w:sz="8" w:space="0" w:color="auto"/>
              <w:bottom w:val="single" w:sz="8" w:space="0" w:color="auto"/>
              <w:right w:val="single" w:sz="8" w:space="0" w:color="auto"/>
            </w:tcBorders>
            <w:shd w:val="clear" w:color="auto" w:fill="auto"/>
            <w:hideMark/>
          </w:tcPr>
          <w:p w:rsidR="00215901" w:rsidRPr="00AD4F48" w:rsidRDefault="00215901" w:rsidP="00AD4F48">
            <w:pPr>
              <w:spacing w:after="0" w:line="240" w:lineRule="auto"/>
              <w:rPr>
                <w:rFonts w:ascii="Arial" w:eastAsia="Times New Roman" w:hAnsi="Arial" w:cs="Arial"/>
                <w:color w:val="000000"/>
                <w:sz w:val="16"/>
                <w:szCs w:val="16"/>
                <w:lang w:eastAsia="es-MX"/>
              </w:rPr>
            </w:pPr>
            <w:r w:rsidRPr="00AD4F48">
              <w:rPr>
                <w:rFonts w:ascii="Arial" w:eastAsia="Times New Roman" w:hAnsi="Arial" w:cs="Arial"/>
                <w:color w:val="000000"/>
                <w:sz w:val="16"/>
                <w:szCs w:val="16"/>
                <w:lang w:eastAsia="es-MX"/>
              </w:rPr>
              <w:t>ANTICIPO A PROVEEDORES POR ADQUISICIÓN DE BIENES Y PRESTACIÓN DE SERVICIOS A CORTO PLAZO - PROVEEDORES</w:t>
            </w:r>
          </w:p>
        </w:tc>
        <w:tc>
          <w:tcPr>
            <w:tcW w:w="1200" w:type="dxa"/>
            <w:tcBorders>
              <w:top w:val="nil"/>
              <w:left w:val="nil"/>
              <w:bottom w:val="single" w:sz="8" w:space="0" w:color="auto"/>
              <w:right w:val="single" w:sz="8" w:space="0" w:color="auto"/>
            </w:tcBorders>
            <w:shd w:val="clear" w:color="auto" w:fill="auto"/>
            <w:hideMark/>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sidRPr="00AD4F48">
              <w:rPr>
                <w:rFonts w:ascii="Arial" w:eastAsia="Times New Roman" w:hAnsi="Arial" w:cs="Arial"/>
                <w:color w:val="000000"/>
                <w:sz w:val="16"/>
                <w:szCs w:val="16"/>
                <w:lang w:eastAsia="es-MX"/>
              </w:rPr>
              <w:t>0.00</w:t>
            </w:r>
          </w:p>
        </w:tc>
        <w:tc>
          <w:tcPr>
            <w:tcW w:w="1200" w:type="dxa"/>
            <w:tcBorders>
              <w:top w:val="nil"/>
              <w:left w:val="nil"/>
              <w:bottom w:val="single" w:sz="8" w:space="0" w:color="auto"/>
              <w:right w:val="single" w:sz="8" w:space="0" w:color="auto"/>
            </w:tcBorders>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Pr>
                <w:rFonts w:ascii="Arial" w:eastAsia="Times New Roman" w:hAnsi="Arial" w:cs="Arial"/>
                <w:color w:val="000000"/>
                <w:sz w:val="16"/>
                <w:szCs w:val="16"/>
                <w:lang w:eastAsia="es-MX"/>
              </w:rPr>
              <w:t>0.00</w:t>
            </w:r>
          </w:p>
        </w:tc>
      </w:tr>
      <w:tr w:rsidR="00215901" w:rsidRPr="00AD4F48" w:rsidTr="00215901">
        <w:trPr>
          <w:trHeight w:val="585"/>
        </w:trPr>
        <w:tc>
          <w:tcPr>
            <w:tcW w:w="4780" w:type="dxa"/>
            <w:tcBorders>
              <w:top w:val="nil"/>
              <w:left w:val="single" w:sz="8" w:space="0" w:color="auto"/>
              <w:bottom w:val="single" w:sz="8" w:space="0" w:color="auto"/>
              <w:right w:val="single" w:sz="8" w:space="0" w:color="auto"/>
            </w:tcBorders>
            <w:shd w:val="clear" w:color="auto" w:fill="auto"/>
            <w:hideMark/>
          </w:tcPr>
          <w:p w:rsidR="00215901" w:rsidRPr="00AD4F48" w:rsidRDefault="00215901" w:rsidP="00AD4F48">
            <w:pPr>
              <w:spacing w:after="0" w:line="240" w:lineRule="auto"/>
              <w:rPr>
                <w:rFonts w:ascii="Arial" w:eastAsia="Times New Roman" w:hAnsi="Arial" w:cs="Arial"/>
                <w:color w:val="000000"/>
                <w:sz w:val="16"/>
                <w:szCs w:val="16"/>
                <w:lang w:eastAsia="es-MX"/>
              </w:rPr>
            </w:pPr>
            <w:r w:rsidRPr="00AD4F48">
              <w:rPr>
                <w:rFonts w:ascii="Arial" w:eastAsia="Times New Roman" w:hAnsi="Arial" w:cs="Arial"/>
                <w:color w:val="000000"/>
                <w:sz w:val="16"/>
                <w:szCs w:val="16"/>
                <w:lang w:eastAsia="es-MX"/>
              </w:rPr>
              <w:t>ANTICIPO A CONTRATISTAS POR OBRA PÚBLICA EN BIENES DE DOMINIO PÚBLICO - CONTRATISTAS</w:t>
            </w:r>
          </w:p>
        </w:tc>
        <w:tc>
          <w:tcPr>
            <w:tcW w:w="1200" w:type="dxa"/>
            <w:tcBorders>
              <w:top w:val="nil"/>
              <w:left w:val="nil"/>
              <w:bottom w:val="single" w:sz="8" w:space="0" w:color="auto"/>
              <w:right w:val="single" w:sz="8" w:space="0" w:color="auto"/>
            </w:tcBorders>
            <w:shd w:val="clear" w:color="auto" w:fill="auto"/>
            <w:hideMark/>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sidRPr="00AD4F48">
              <w:rPr>
                <w:rFonts w:ascii="Arial" w:eastAsia="Times New Roman" w:hAnsi="Arial" w:cs="Arial"/>
                <w:color w:val="000000"/>
                <w:sz w:val="16"/>
                <w:szCs w:val="16"/>
                <w:lang w:eastAsia="es-MX"/>
              </w:rPr>
              <w:t>592,309.69</w:t>
            </w:r>
          </w:p>
        </w:tc>
        <w:tc>
          <w:tcPr>
            <w:tcW w:w="1200" w:type="dxa"/>
            <w:tcBorders>
              <w:top w:val="nil"/>
              <w:left w:val="nil"/>
              <w:bottom w:val="single" w:sz="8" w:space="0" w:color="auto"/>
              <w:right w:val="single" w:sz="8" w:space="0" w:color="auto"/>
            </w:tcBorders>
          </w:tcPr>
          <w:p w:rsidR="00215901" w:rsidRPr="00AD4F48" w:rsidRDefault="001913FC" w:rsidP="00AD4F4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215901">
              <w:rPr>
                <w:rFonts w:ascii="Arial" w:eastAsia="Times New Roman" w:hAnsi="Arial" w:cs="Arial"/>
                <w:color w:val="000000"/>
                <w:sz w:val="16"/>
                <w:szCs w:val="16"/>
                <w:lang w:eastAsia="es-MX"/>
              </w:rPr>
              <w:t>592,309.69</w:t>
            </w:r>
          </w:p>
        </w:tc>
      </w:tr>
      <w:tr w:rsidR="00215901" w:rsidRPr="00AD4F48" w:rsidTr="00215901">
        <w:trPr>
          <w:trHeight w:val="270"/>
        </w:trPr>
        <w:tc>
          <w:tcPr>
            <w:tcW w:w="4780" w:type="dxa"/>
            <w:tcBorders>
              <w:top w:val="nil"/>
              <w:left w:val="single" w:sz="8" w:space="0" w:color="auto"/>
              <w:bottom w:val="single" w:sz="8" w:space="0" w:color="auto"/>
              <w:right w:val="single" w:sz="8" w:space="0" w:color="auto"/>
            </w:tcBorders>
            <w:shd w:val="clear" w:color="000000" w:fill="E7E6E6"/>
            <w:noWrap/>
            <w:hideMark/>
          </w:tcPr>
          <w:p w:rsidR="00215901" w:rsidRPr="00AD4F48" w:rsidRDefault="00215901" w:rsidP="00AD4F48">
            <w:pPr>
              <w:spacing w:after="0" w:line="240" w:lineRule="auto"/>
              <w:rPr>
                <w:rFonts w:ascii="Arial" w:eastAsia="Times New Roman" w:hAnsi="Arial" w:cs="Arial"/>
                <w:b/>
                <w:bCs/>
                <w:color w:val="000000"/>
                <w:sz w:val="16"/>
                <w:szCs w:val="16"/>
                <w:lang w:eastAsia="es-MX"/>
              </w:rPr>
            </w:pPr>
            <w:r w:rsidRPr="00AD4F48">
              <w:rPr>
                <w:rFonts w:ascii="Arial" w:eastAsia="Times New Roman" w:hAnsi="Arial" w:cs="Arial"/>
                <w:b/>
                <w:bCs/>
                <w:color w:val="000000"/>
                <w:sz w:val="16"/>
                <w:szCs w:val="16"/>
                <w:lang w:eastAsia="es-MX"/>
              </w:rPr>
              <w:t>TOTAL DERECHOS A RECIBIR BIENES Y SERVICIOS</w:t>
            </w:r>
          </w:p>
        </w:tc>
        <w:tc>
          <w:tcPr>
            <w:tcW w:w="1200" w:type="dxa"/>
            <w:tcBorders>
              <w:top w:val="nil"/>
              <w:left w:val="nil"/>
              <w:bottom w:val="single" w:sz="8" w:space="0" w:color="auto"/>
              <w:right w:val="single" w:sz="8" w:space="0" w:color="auto"/>
            </w:tcBorders>
            <w:shd w:val="clear" w:color="000000" w:fill="E7E6E6"/>
            <w:noWrap/>
            <w:hideMark/>
          </w:tcPr>
          <w:p w:rsidR="00215901" w:rsidRPr="00AD4F48" w:rsidRDefault="001913FC" w:rsidP="00AD4F48">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r w:rsidR="00215901" w:rsidRPr="00AD4F48">
              <w:rPr>
                <w:rFonts w:ascii="Arial" w:eastAsia="Times New Roman" w:hAnsi="Arial" w:cs="Arial"/>
                <w:b/>
                <w:bCs/>
                <w:color w:val="000000"/>
                <w:sz w:val="16"/>
                <w:szCs w:val="16"/>
                <w:lang w:eastAsia="es-MX"/>
              </w:rPr>
              <w:t>600,309.69</w:t>
            </w:r>
          </w:p>
        </w:tc>
        <w:tc>
          <w:tcPr>
            <w:tcW w:w="1200" w:type="dxa"/>
            <w:tcBorders>
              <w:top w:val="nil"/>
              <w:left w:val="nil"/>
              <w:bottom w:val="single" w:sz="8" w:space="0" w:color="auto"/>
              <w:right w:val="single" w:sz="8" w:space="0" w:color="auto"/>
            </w:tcBorders>
            <w:shd w:val="clear" w:color="000000" w:fill="E7E6E6"/>
          </w:tcPr>
          <w:p w:rsidR="00215901" w:rsidRPr="00AD4F48" w:rsidRDefault="001913FC" w:rsidP="00AD4F48">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$600,</w:t>
            </w:r>
            <w:r w:rsidR="00215901">
              <w:rPr>
                <w:rFonts w:ascii="Arial" w:eastAsia="Times New Roman" w:hAnsi="Arial" w:cs="Arial"/>
                <w:b/>
                <w:bCs/>
                <w:color w:val="000000"/>
                <w:sz w:val="16"/>
                <w:szCs w:val="16"/>
                <w:lang w:eastAsia="es-MX"/>
              </w:rPr>
              <w:t>309.69</w:t>
            </w:r>
          </w:p>
        </w:tc>
      </w:tr>
    </w:tbl>
    <w:p w:rsidR="00AD4F48" w:rsidRDefault="00AD4F48" w:rsidP="00990DB4">
      <w:pPr>
        <w:jc w:val="both"/>
        <w:rPr>
          <w:rFonts w:cs="Arial-BoldMT"/>
          <w:bCs/>
        </w:rPr>
      </w:pP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Default="00F62740" w:rsidP="00BA09EB">
      <w:pPr>
        <w:jc w:val="both"/>
        <w:rPr>
          <w:rFonts w:cs="Arial-BoldMT"/>
          <w:b/>
          <w:bCs/>
        </w:rPr>
      </w:pPr>
      <w:r w:rsidRPr="00784A74">
        <w:rPr>
          <w:rFonts w:cs="Arial-BoldMT"/>
          <w:b/>
          <w:bCs/>
        </w:rPr>
        <w:lastRenderedPageBreak/>
        <w:t>BIENES MUEBLES, INMUEBLES E INTANGIBLES</w:t>
      </w:r>
    </w:p>
    <w:p w:rsidR="00660F56" w:rsidRDefault="00660F56" w:rsidP="00660F56">
      <w:pPr>
        <w:jc w:val="both"/>
      </w:pPr>
      <w:r w:rsidRPr="00A11DD6">
        <w:rPr>
          <w:b/>
        </w:rPr>
        <w:t>ESF 08.-</w:t>
      </w:r>
      <w:r>
        <w:t xml:space="preserve"> </w:t>
      </w:r>
      <w:r w:rsidRPr="00784A74">
        <w:t>El costo de adquisición de los Activos Fijos al 3</w:t>
      </w:r>
      <w:r w:rsidR="00DA7DC5">
        <w:t>0 de Septiembre</w:t>
      </w:r>
      <w:r w:rsidRPr="00784A74">
        <w:t xml:space="preserve"> de 201</w:t>
      </w:r>
      <w:r>
        <w:t>6</w:t>
      </w:r>
      <w:r w:rsidRPr="00784A74">
        <w:t xml:space="preserve">, se integra como sigue: </w:t>
      </w:r>
    </w:p>
    <w:tbl>
      <w:tblPr>
        <w:tblW w:w="8300" w:type="dxa"/>
        <w:tblInd w:w="55" w:type="dxa"/>
        <w:tblCellMar>
          <w:left w:w="70" w:type="dxa"/>
          <w:right w:w="70" w:type="dxa"/>
        </w:tblCellMar>
        <w:tblLook w:val="04A0"/>
      </w:tblPr>
      <w:tblGrid>
        <w:gridCol w:w="6900"/>
        <w:gridCol w:w="1412"/>
      </w:tblGrid>
      <w:tr w:rsidR="00AD4F48" w:rsidRPr="00AD4F48" w:rsidTr="00AD4F48">
        <w:trPr>
          <w:trHeight w:val="270"/>
        </w:trPr>
        <w:tc>
          <w:tcPr>
            <w:tcW w:w="6900" w:type="dxa"/>
            <w:tcBorders>
              <w:top w:val="single" w:sz="8" w:space="0" w:color="auto"/>
              <w:left w:val="single" w:sz="8" w:space="0" w:color="auto"/>
              <w:bottom w:val="single" w:sz="8" w:space="0" w:color="auto"/>
              <w:right w:val="single" w:sz="8" w:space="0" w:color="auto"/>
            </w:tcBorders>
            <w:shd w:val="clear" w:color="000000" w:fill="D0CECE"/>
            <w:noWrap/>
            <w:hideMark/>
          </w:tcPr>
          <w:p w:rsidR="00AD4F48" w:rsidRPr="00AD4F48" w:rsidRDefault="00AD4F48" w:rsidP="00AD4F48">
            <w:pPr>
              <w:spacing w:after="0" w:line="240" w:lineRule="auto"/>
              <w:rPr>
                <w:rFonts w:eastAsia="Times New Roman" w:cs="Calibri"/>
                <w:b/>
                <w:bCs/>
                <w:color w:val="000000"/>
                <w:sz w:val="20"/>
                <w:szCs w:val="20"/>
                <w:lang w:eastAsia="es-MX"/>
              </w:rPr>
            </w:pPr>
            <w:r w:rsidRPr="00AD4F48">
              <w:rPr>
                <w:rFonts w:eastAsia="Times New Roman" w:cs="Calibri"/>
                <w:b/>
                <w:bCs/>
                <w:color w:val="000000"/>
                <w:sz w:val="20"/>
                <w:szCs w:val="20"/>
                <w:lang w:eastAsia="es-MX"/>
              </w:rPr>
              <w:t>DESCRIPCION DE LA CUENTA</w:t>
            </w:r>
          </w:p>
        </w:tc>
        <w:tc>
          <w:tcPr>
            <w:tcW w:w="1400" w:type="dxa"/>
            <w:tcBorders>
              <w:top w:val="single" w:sz="8" w:space="0" w:color="auto"/>
              <w:left w:val="nil"/>
              <w:bottom w:val="single" w:sz="8" w:space="0" w:color="auto"/>
              <w:right w:val="single" w:sz="8" w:space="0" w:color="auto"/>
            </w:tcBorders>
            <w:shd w:val="clear" w:color="000000" w:fill="D0CECE"/>
            <w:noWrap/>
            <w:hideMark/>
          </w:tcPr>
          <w:p w:rsidR="00AD4F48" w:rsidRPr="00AD4F48" w:rsidRDefault="00AD4F48" w:rsidP="00AD4F48">
            <w:pPr>
              <w:spacing w:after="0" w:line="240" w:lineRule="auto"/>
              <w:rPr>
                <w:rFonts w:eastAsia="Times New Roman" w:cs="Calibri"/>
                <w:b/>
                <w:bCs/>
                <w:color w:val="000000"/>
                <w:sz w:val="20"/>
                <w:szCs w:val="20"/>
                <w:lang w:eastAsia="es-MX"/>
              </w:rPr>
            </w:pPr>
            <w:r w:rsidRPr="00AD4F48">
              <w:rPr>
                <w:rFonts w:eastAsia="Times New Roman" w:cs="Calibri"/>
                <w:b/>
                <w:bCs/>
                <w:color w:val="000000"/>
                <w:sz w:val="20"/>
                <w:szCs w:val="20"/>
                <w:lang w:eastAsia="es-MX"/>
              </w:rPr>
              <w:t>IMPORTE</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TERRENOS</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$610,000.00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EDIFICACION HABITACIONAL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$150,000.00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DIVISION DE TERRENOS Y CONTRUCCION DE OBRAS DE URBANIZACION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$2,946,236.82</w:t>
            </w:r>
          </w:p>
        </w:tc>
      </w:tr>
      <w:tr w:rsidR="00AD4F48" w:rsidRPr="00AD4F48" w:rsidTr="00AD4F48">
        <w:trPr>
          <w:trHeight w:val="600"/>
        </w:trPr>
        <w:tc>
          <w:tcPr>
            <w:tcW w:w="6900" w:type="dxa"/>
            <w:tcBorders>
              <w:top w:val="nil"/>
              <w:left w:val="single" w:sz="8" w:space="0" w:color="auto"/>
              <w:bottom w:val="single" w:sz="8" w:space="0" w:color="auto"/>
              <w:right w:val="single" w:sz="8" w:space="0" w:color="auto"/>
            </w:tcBorders>
            <w:shd w:val="clear" w:color="000000" w:fill="FFFFFF"/>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TRABAJOS DE ACABADOS EN EDIFICACIONES Y OTROS TRABAJOS ESPECIALIZADOS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$549,546.00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EDIFICACION HABITACIONAL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$1,269,436.89</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EDIFICACION NO HABITACIONAL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$3,849,583.10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CONSTRUCCION</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$537,271.03</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FFFFFF"/>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DIVISION DE TERRENOS Y CONSTRUCCION DE OBRAS DE URBANIZACION</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$6,301,409.53</w:t>
            </w:r>
          </w:p>
        </w:tc>
      </w:tr>
      <w:tr w:rsidR="00AD4F48" w:rsidRPr="00AD4F48" w:rsidTr="00AD4F48">
        <w:trPr>
          <w:trHeight w:val="585"/>
        </w:trPr>
        <w:tc>
          <w:tcPr>
            <w:tcW w:w="6900" w:type="dxa"/>
            <w:tcBorders>
              <w:top w:val="nil"/>
              <w:left w:val="single" w:sz="8" w:space="0" w:color="auto"/>
              <w:bottom w:val="single" w:sz="8" w:space="0" w:color="auto"/>
              <w:right w:val="single" w:sz="8" w:space="0" w:color="auto"/>
            </w:tcBorders>
            <w:shd w:val="clear" w:color="000000" w:fill="FFFFFF"/>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TRABAJOS DE ACABADOS EN EDIFICACIONES Y OTROS TRABAJOS ESPECIALIZADOS EN PROCESO</w:t>
            </w:r>
          </w:p>
        </w:tc>
        <w:tc>
          <w:tcPr>
            <w:tcW w:w="1400" w:type="dxa"/>
            <w:tcBorders>
              <w:top w:val="nil"/>
              <w:left w:val="nil"/>
              <w:bottom w:val="single" w:sz="8" w:space="0" w:color="auto"/>
              <w:right w:val="single" w:sz="8" w:space="0" w:color="auto"/>
            </w:tcBorders>
            <w:shd w:val="clear" w:color="000000" w:fill="FFFFFF"/>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$2,182,460.30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MUEBLES DE OFICINA Y ESTANTERÍA</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$477,206.93</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EQUIPO DE CÓMPUTO Y DE TECNOLOGÍAS DE LA INFORMACIÓN</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$459,803.07</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OTROS MOBILIARIOS Y EQUIPOS DE ADMINISTRACIÓN</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$347,701.38</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CÁMARAS FOTOGRÁFICAS Y DE VIDEO</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$4,152.00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OTRO MOBILIARIO Y EQUIPO EDUCACIONAL Y RECREATIVO</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$58,298.01</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EQUIPO MÉDICO Y DE LABORATORIO</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$5,198.00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AUTOMÓVILES Y CAMIONES</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$1,327,978.84</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EQUIPO DE SEGURIDAD PUBLICA</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$106,664.10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MAQUINARIA Y EQUIPO INDUSTRIAL</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$262,290.50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MAQUINARIA Y EQUIPO DE CONSTRUCCIÓN</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$15,262.00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EQUIPO DE COMUNICACIÓN Y TELECOMUNICACIÓN</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$119,441.73</w:t>
            </w:r>
          </w:p>
        </w:tc>
      </w:tr>
      <w:tr w:rsidR="00AD4F48" w:rsidRPr="00AD4F48" w:rsidTr="00AD4F48">
        <w:trPr>
          <w:trHeight w:val="330"/>
        </w:trPr>
        <w:tc>
          <w:tcPr>
            <w:tcW w:w="6900" w:type="dxa"/>
            <w:tcBorders>
              <w:top w:val="nil"/>
              <w:left w:val="single" w:sz="8" w:space="0" w:color="auto"/>
              <w:bottom w:val="single" w:sz="8" w:space="0" w:color="auto"/>
              <w:right w:val="single" w:sz="8" w:space="0" w:color="auto"/>
            </w:tcBorders>
            <w:shd w:val="clear" w:color="auto" w:fill="auto"/>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EQUIPOS DE GENERACIÓN ELÉCTRICA, APARATOS Y ACCESORIOS ELÉCTRICOS</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$420,256.47</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HERRAMIENTAS Y MÁQUINAS-HERRAMIENTA</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$3,672.99</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auto" w:fill="auto"/>
            <w:noWrap/>
            <w:hideMark/>
          </w:tcPr>
          <w:p w:rsidR="00AD4F48" w:rsidRPr="00AD4F48" w:rsidRDefault="00AD4F48" w:rsidP="00AD4F48">
            <w:pPr>
              <w:spacing w:after="0" w:line="240" w:lineRule="auto"/>
              <w:rPr>
                <w:rFonts w:eastAsia="Times New Roman" w:cs="Calibri"/>
                <w:color w:val="000000"/>
                <w:sz w:val="20"/>
                <w:szCs w:val="20"/>
                <w:lang w:eastAsia="es-MX"/>
              </w:rPr>
            </w:pPr>
            <w:r w:rsidRPr="00AD4F48">
              <w:rPr>
                <w:rFonts w:eastAsia="Times New Roman" w:cs="Calibri"/>
                <w:color w:val="000000"/>
                <w:sz w:val="20"/>
                <w:szCs w:val="20"/>
                <w:lang w:eastAsia="es-MX"/>
              </w:rPr>
              <w:t>BIENES ARTÍSTICOS, CULTURALES Y CIENTÍFICOS</w:t>
            </w:r>
          </w:p>
        </w:tc>
        <w:tc>
          <w:tcPr>
            <w:tcW w:w="1400" w:type="dxa"/>
            <w:tcBorders>
              <w:top w:val="nil"/>
              <w:left w:val="nil"/>
              <w:bottom w:val="single" w:sz="8" w:space="0" w:color="auto"/>
              <w:right w:val="single" w:sz="8" w:space="0" w:color="auto"/>
            </w:tcBorders>
            <w:shd w:val="clear" w:color="auto" w:fill="auto"/>
            <w:noWrap/>
            <w:hideMark/>
          </w:tcPr>
          <w:p w:rsidR="00AD4F48" w:rsidRPr="00AD4F48" w:rsidRDefault="00AD4F48" w:rsidP="00AD4F48">
            <w:pPr>
              <w:spacing w:after="0" w:line="240" w:lineRule="auto"/>
              <w:jc w:val="right"/>
              <w:rPr>
                <w:rFonts w:eastAsia="Times New Roman" w:cs="Calibri"/>
                <w:color w:val="000000"/>
                <w:sz w:val="20"/>
                <w:szCs w:val="20"/>
                <w:lang w:eastAsia="es-MX"/>
              </w:rPr>
            </w:pPr>
            <w:r w:rsidRPr="00AD4F48">
              <w:rPr>
                <w:rFonts w:eastAsia="Times New Roman" w:cs="Calibri"/>
                <w:color w:val="000000"/>
                <w:sz w:val="20"/>
                <w:szCs w:val="20"/>
                <w:lang w:eastAsia="es-MX"/>
              </w:rPr>
              <w:t>$214,810.00</w:t>
            </w:r>
          </w:p>
        </w:tc>
      </w:tr>
      <w:tr w:rsidR="00AD4F48" w:rsidRPr="00AD4F48" w:rsidTr="00AD4F48">
        <w:trPr>
          <w:trHeight w:val="270"/>
        </w:trPr>
        <w:tc>
          <w:tcPr>
            <w:tcW w:w="6900" w:type="dxa"/>
            <w:tcBorders>
              <w:top w:val="nil"/>
              <w:left w:val="single" w:sz="8" w:space="0" w:color="auto"/>
              <w:bottom w:val="single" w:sz="8" w:space="0" w:color="auto"/>
              <w:right w:val="single" w:sz="8" w:space="0" w:color="auto"/>
            </w:tcBorders>
            <w:shd w:val="clear" w:color="000000" w:fill="D0CECE"/>
            <w:noWrap/>
            <w:hideMark/>
          </w:tcPr>
          <w:p w:rsidR="00AD4F48" w:rsidRPr="00AD4F48" w:rsidRDefault="00AD4F48" w:rsidP="00AD4F48">
            <w:pPr>
              <w:spacing w:after="0" w:line="240" w:lineRule="auto"/>
              <w:rPr>
                <w:rFonts w:eastAsia="Times New Roman" w:cs="Calibri"/>
                <w:b/>
                <w:bCs/>
                <w:color w:val="000000"/>
                <w:sz w:val="20"/>
                <w:szCs w:val="20"/>
                <w:lang w:eastAsia="es-MX"/>
              </w:rPr>
            </w:pPr>
            <w:r w:rsidRPr="00AD4F48">
              <w:rPr>
                <w:rFonts w:eastAsia="Times New Roman" w:cs="Calibri"/>
                <w:b/>
                <w:bCs/>
                <w:color w:val="000000"/>
                <w:sz w:val="20"/>
                <w:szCs w:val="20"/>
                <w:lang w:eastAsia="es-MX"/>
              </w:rPr>
              <w:t>TOTAL DE BIENES MUEBLES E INMUEBLES</w:t>
            </w:r>
          </w:p>
        </w:tc>
        <w:tc>
          <w:tcPr>
            <w:tcW w:w="1400" w:type="dxa"/>
            <w:tcBorders>
              <w:top w:val="nil"/>
              <w:left w:val="nil"/>
              <w:bottom w:val="single" w:sz="8" w:space="0" w:color="auto"/>
              <w:right w:val="single" w:sz="8" w:space="0" w:color="auto"/>
            </w:tcBorders>
            <w:shd w:val="clear" w:color="000000" w:fill="D0CECE"/>
            <w:noWrap/>
            <w:hideMark/>
          </w:tcPr>
          <w:p w:rsidR="00AD4F48" w:rsidRPr="00AD4F48" w:rsidRDefault="00AD4F48" w:rsidP="00AD4F48">
            <w:pPr>
              <w:spacing w:after="0" w:line="240" w:lineRule="auto"/>
              <w:jc w:val="right"/>
              <w:rPr>
                <w:rFonts w:eastAsia="Times New Roman" w:cs="Calibri"/>
                <w:b/>
                <w:bCs/>
                <w:color w:val="000000"/>
                <w:sz w:val="20"/>
                <w:szCs w:val="20"/>
                <w:lang w:eastAsia="es-MX"/>
              </w:rPr>
            </w:pPr>
            <w:r w:rsidRPr="00AD4F48">
              <w:rPr>
                <w:rFonts w:eastAsia="Times New Roman" w:cs="Calibri"/>
                <w:b/>
                <w:bCs/>
                <w:color w:val="000000"/>
                <w:sz w:val="20"/>
                <w:szCs w:val="20"/>
                <w:lang w:eastAsia="es-MX"/>
              </w:rPr>
              <w:t>$22,218,679.69</w:t>
            </w:r>
          </w:p>
        </w:tc>
      </w:tr>
    </w:tbl>
    <w:p w:rsidR="00660F56" w:rsidRDefault="00660F56" w:rsidP="00BA09EB">
      <w:pPr>
        <w:jc w:val="both"/>
        <w:rPr>
          <w:rFonts w:cs="Arial-BoldMT"/>
          <w:b/>
          <w:bCs/>
        </w:rPr>
      </w:pPr>
    </w:p>
    <w:p w:rsidR="00215901" w:rsidRDefault="00215901" w:rsidP="00BA09EB">
      <w:pPr>
        <w:jc w:val="both"/>
        <w:rPr>
          <w:rFonts w:cs="Arial-BoldMT"/>
          <w:b/>
          <w:bCs/>
        </w:rPr>
      </w:pPr>
      <w:r>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215901" w:rsidRPr="00CD06C4" w:rsidTr="00215901">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 de depreciación anual</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INMUEBLES, INFRAESTRUCTURA Y CONSTRUCCIONES EN PROCESO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4</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MUEBLES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Mobiliario y Equipo Educacional y Recreativo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e Instrumental Médico y de Laboratorio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de Transporte</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Maquinaria, Otros Equipos y Herramientas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lastRenderedPageBreak/>
              <w:t>1.2.4.6.6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Activos Biológicos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bl>
    <w:p w:rsidR="00215901" w:rsidRPr="00784A74" w:rsidRDefault="00215901" w:rsidP="00BA09EB">
      <w:pPr>
        <w:jc w:val="both"/>
        <w:rPr>
          <w:rFonts w:cs="Arial-BoldMT"/>
          <w:b/>
          <w:bCs/>
        </w:rPr>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5035FD">
        <w:t>0</w:t>
      </w:r>
      <w:r w:rsidR="00B2794F" w:rsidRPr="00784A74">
        <w:t xml:space="preserve"> de </w:t>
      </w:r>
      <w:r w:rsidR="0040574C">
        <w:t>Septiembre</w:t>
      </w:r>
      <w:r w:rsidR="00B2794F" w:rsidRPr="00784A74">
        <w:t xml:space="preserve"> de 201</w:t>
      </w:r>
      <w:r w:rsidR="007D4A62">
        <w:t>6</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365072" w:rsidRDefault="00365072" w:rsidP="008F599B">
      <w:pPr>
        <w:spacing w:after="0" w:line="240" w:lineRule="auto"/>
        <w:jc w:val="both"/>
      </w:pPr>
    </w:p>
    <w:tbl>
      <w:tblPr>
        <w:tblW w:w="8956" w:type="dxa"/>
        <w:tblInd w:w="55" w:type="dxa"/>
        <w:tblCellMar>
          <w:left w:w="70" w:type="dxa"/>
          <w:right w:w="70" w:type="dxa"/>
        </w:tblCellMar>
        <w:tblLook w:val="04A0"/>
      </w:tblPr>
      <w:tblGrid>
        <w:gridCol w:w="6156"/>
        <w:gridCol w:w="1400"/>
        <w:gridCol w:w="1400"/>
      </w:tblGrid>
      <w:tr w:rsidR="00215901" w:rsidRPr="00B619C9" w:rsidTr="00215901">
        <w:trPr>
          <w:trHeight w:val="240"/>
        </w:trPr>
        <w:tc>
          <w:tcPr>
            <w:tcW w:w="6156" w:type="dxa"/>
            <w:tcBorders>
              <w:top w:val="single" w:sz="8" w:space="0" w:color="auto"/>
              <w:left w:val="single" w:sz="8" w:space="0" w:color="auto"/>
              <w:bottom w:val="single" w:sz="8" w:space="0" w:color="auto"/>
              <w:right w:val="single" w:sz="8" w:space="0" w:color="auto"/>
            </w:tcBorders>
            <w:shd w:val="clear" w:color="000000" w:fill="E7E6E6"/>
            <w:noWrap/>
            <w:hideMark/>
          </w:tcPr>
          <w:p w:rsidR="00215901" w:rsidRPr="00B619C9" w:rsidRDefault="00215901" w:rsidP="00B619C9">
            <w:pPr>
              <w:spacing w:after="0" w:line="240" w:lineRule="auto"/>
              <w:rPr>
                <w:rFonts w:ascii="Arial" w:eastAsia="Times New Roman" w:hAnsi="Arial" w:cs="Arial"/>
                <w:b/>
                <w:bCs/>
                <w:color w:val="000000"/>
                <w:sz w:val="16"/>
                <w:szCs w:val="16"/>
                <w:lang w:eastAsia="es-MX"/>
              </w:rPr>
            </w:pPr>
            <w:r w:rsidRPr="00B619C9">
              <w:rPr>
                <w:rFonts w:ascii="Arial" w:eastAsia="Times New Roman" w:hAnsi="Arial" w:cs="Arial"/>
                <w:b/>
                <w:bCs/>
                <w:color w:val="000000"/>
                <w:sz w:val="16"/>
                <w:szCs w:val="16"/>
                <w:lang w:eastAsia="es-MX"/>
              </w:rPr>
              <w:t>DESCRIPCION DE LA CUENTA</w:t>
            </w:r>
          </w:p>
        </w:tc>
        <w:tc>
          <w:tcPr>
            <w:tcW w:w="1400" w:type="dxa"/>
            <w:tcBorders>
              <w:top w:val="single" w:sz="8" w:space="0" w:color="auto"/>
              <w:left w:val="nil"/>
              <w:bottom w:val="single" w:sz="8" w:space="0" w:color="auto"/>
              <w:right w:val="single" w:sz="8" w:space="0" w:color="auto"/>
            </w:tcBorders>
            <w:shd w:val="clear" w:color="000000" w:fill="E7E6E6"/>
            <w:noWrap/>
            <w:hideMark/>
          </w:tcPr>
          <w:p w:rsidR="00215901" w:rsidRPr="00215901" w:rsidRDefault="00215901" w:rsidP="00215901">
            <w:pPr>
              <w:spacing w:after="0" w:line="240" w:lineRule="auto"/>
              <w:jc w:val="center"/>
              <w:rPr>
                <w:rFonts w:ascii="Arial" w:eastAsia="Times New Roman" w:hAnsi="Arial" w:cs="Arial"/>
                <w:b/>
                <w:bCs/>
                <w:color w:val="000000"/>
                <w:sz w:val="16"/>
                <w:szCs w:val="16"/>
                <w:lang w:eastAsia="es-MX"/>
              </w:rPr>
            </w:pPr>
            <w:r w:rsidRPr="00215901">
              <w:rPr>
                <w:rFonts w:ascii="Arial" w:eastAsia="Times New Roman" w:hAnsi="Arial" w:cs="Arial"/>
                <w:b/>
                <w:bCs/>
                <w:color w:val="000000"/>
                <w:sz w:val="16"/>
                <w:szCs w:val="16"/>
                <w:lang w:eastAsia="es-MX"/>
              </w:rPr>
              <w:t>IMPORTE</w:t>
            </w:r>
          </w:p>
        </w:tc>
        <w:tc>
          <w:tcPr>
            <w:tcW w:w="1400" w:type="dxa"/>
            <w:tcBorders>
              <w:top w:val="single" w:sz="8" w:space="0" w:color="auto"/>
              <w:left w:val="nil"/>
              <w:bottom w:val="single" w:sz="8" w:space="0" w:color="auto"/>
              <w:right w:val="single" w:sz="8" w:space="0" w:color="auto"/>
            </w:tcBorders>
            <w:shd w:val="clear" w:color="000000" w:fill="E7E6E6"/>
          </w:tcPr>
          <w:p w:rsidR="00215901" w:rsidRPr="00215901" w:rsidRDefault="00215901" w:rsidP="00215901">
            <w:pPr>
              <w:spacing w:after="0" w:line="240" w:lineRule="auto"/>
              <w:jc w:val="center"/>
              <w:rPr>
                <w:rFonts w:ascii="Arial" w:eastAsia="Times New Roman" w:hAnsi="Arial" w:cs="Arial"/>
                <w:b/>
                <w:bCs/>
                <w:color w:val="000000"/>
                <w:sz w:val="16"/>
                <w:szCs w:val="16"/>
                <w:lang w:eastAsia="es-MX"/>
              </w:rPr>
            </w:pPr>
            <w:r w:rsidRPr="00215901">
              <w:rPr>
                <w:rFonts w:ascii="Arial" w:eastAsia="Times New Roman" w:hAnsi="Arial" w:cs="Arial"/>
                <w:b/>
                <w:bCs/>
                <w:color w:val="000000"/>
                <w:sz w:val="16"/>
                <w:szCs w:val="16"/>
                <w:lang w:eastAsia="es-MX"/>
              </w:rPr>
              <w:t>VENCIMIENTO MENOR O IGUAL A 365 DIAS</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SERVICIOS PERSONALES POR PAGAR A CORTO PLAZO - EMPLEADOS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$5,000.00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$5,000.00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SERVICIOS PERSONALES POR PAGAR A CORTO PLAZO - OTROS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$771,660.80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$771,660.80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PROVEEDORES POR PAGAR A CORTO PLAZO - APOYOS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$375,000.00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$375,000.00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PROVEEDORES POR PAGAR A CORTO PLAZO - EMPLEADOS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$43,856.99</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$43,856.99</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lastRenderedPageBreak/>
              <w:t>PROVEEDORES POR PAGAR A CORTO PLAZO - PRESTADORES DE SERVICIO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$174,897.00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$174,897.00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PROVEEDORES POR PAGAR A CORTO PLAZO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$1,677,075.53</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$1,677,075.53</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CONTRATISTAS (OBRA) POR PAGAR A CORTO PLAZO - CONTRATISTAS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$221,412.39</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$221,412.39</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CONTRATISTAS (OBRA) POR PAGAR A CORTO PLAZO - PRESTADORES DE SERVICIO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$21,000.00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$21,000.00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CONTRATISTAS (OBRA) POR PAGAR A CORTO PLAZO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$24,703.16</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$24,703.16</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TRANSFERENCIAS OTORGADAS POR PAGAR A CORTO PLAZO - APOYOS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$5,500.00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$5,500.00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TRANSFERENCIAS OTORGADAS POR PAGAR A CORTO PLAZO - PRESTADORES DE SERVICIO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$6,910.00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$6,910.00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TRANSFERENCIAS OTORGADAS POR PAGAR A CORTO PLAZO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$65,905.00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$65,905.00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RETENCIONES Y CONTRIBUCIONES POR PAGAR A CORTO PLAZO - OTROS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RETENCIONES Y CONTRIBUCIONES POR PAGAR A CORTO PLAZO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I.S.P.T.</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$8,475,177.49</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$8,475,177.49</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PRESTAMO RELAMPAGO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-$5,495.00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-$5,495.00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CAJA AHORRO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$24,994.48</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$24,994.48</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IMPULSORA PROMOBIEN</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-$63,982.63</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-$63,982.63</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CELULAR NOMINA</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$8,451.70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$8,451.70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POSADAS NAVIDEÑAS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-$2,719.25</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-$2,719.25</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PENSION ALIMENTICIA</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-$6,812.92</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-$6,812.92</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TENENCIAS Y PLACAS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$271,782.75</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$271,782.75</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UNIFORMES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-$3,334.40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-$3,334.40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PARA PARTIDOS POLITICOS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$9,180.00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$9,180.00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APORTACIONES CAJA DE AHORRO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-$438,000.00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-$438,000.00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APORTACION TENENCIAS Y PLACAS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-$208.00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-$208.00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I.S.R.</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$421.04</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$421.04</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IVA HONORARIOS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$421.04</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$421.04</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DEVOLUCIONES DE CONTRIBUCIONES POR PAGAR A CORTO PLAZO - CONTRIBUYENTES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OTRAS CUENTAS POR PAGAR A CORTO PLAZO - APOYOS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$20,900.00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$20,900.00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OTRAS CUENTAS POR PAGAR A CORTO PLAZO - CONTRATISTAS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OTRAS CUENTAS POR PAGAR A CORTO PLAZO - EMPLEADOS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$60,900.00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$60,900.00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OTRAS CUENTAS POR PAGAR A CORTO PLAZO - PRESTADORES DE SERVICIO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$26,245.00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$26,245.00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OTRAS CUENTAS POR PAGAR A CORTO PLAZO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$25,124.47</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$25,124.47</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SOBRANTES DE CENTROS DE COBRO - CUENTAS BANCARIAS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$2.48</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$2.48</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SOBRANTES DE CENTROS DE COBRO - CAJAS DE INGRESOS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$0.02</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$0.02</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PROV.  INV. PUBLICA ACREED</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$37.01</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$37.01</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POR PAGAR SECRETARIA DE FINANZAS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-$7,129,937.06</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-$7,129,937.06</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ACREEDORES VARIOS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-$50,530.00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-$50,530.00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POR COMPRAS A CREDITO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-$23,266.84</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-$23,266.84</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POR PAGAR SECRETARIA DE FINANZAS CONVENIO DE COORDINACION FISCAL ESTATAL</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$37,236.80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$37,236.80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PROV. INV. PUBLICA ACREED. (DETALLE)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$19,329.00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$19,329.00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lastRenderedPageBreak/>
              <w:t>DEUDA PUBLICA A CORTO PLAZO - DEPENDENCIAS EXTERNAS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PORCIÓN A CORTO PLAZO DE LA DEUDA PÚBLICA INTERNA - DEPENDENCIAS EXTERNAS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$1,725,000.00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$1,725,000.00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INGRESOS POR DAP NO REGISTRADO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$7,686.00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$7,686.00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I.S.P.T.</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PRESTAMO RELAMPAGO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CAJA AHORRO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IMPULSORA PROMOBIEN</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CELULAR NOMINA</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POSADAS NAVIDEÑAS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PENSION ALIMENTICIA</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TENENCIAS Y PLACAS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UNIFORMES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PARA PARTIDOS POLITICOS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APORTACIONES CAJA DE AHORRO</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APORTACION TENENCIAS Y PLACAS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I.S.R.</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RETENCION IVA HONORARIOS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SOBRANTES DE CENTROS DE COBRO - CUENTAS BANCARIAS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SOBRANTES DE CENTROS DE COBRO - CAJAS DE INGRESOS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PROV.  INV. PUBLICA ACREED</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POR PAGAR SECRETARIA DE FINANZAS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ACREEDORES VARIOS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POR COMPRAS A CREDITO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POR PAGAR SECRETARIA DE FINANZAS CONVENIO DE COORDINACION FISCAL ESTATAL</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465"/>
        </w:trPr>
        <w:tc>
          <w:tcPr>
            <w:tcW w:w="6156" w:type="dxa"/>
            <w:tcBorders>
              <w:top w:val="nil"/>
              <w:left w:val="single" w:sz="8" w:space="0" w:color="auto"/>
              <w:bottom w:val="single" w:sz="8" w:space="0" w:color="auto"/>
              <w:right w:val="single" w:sz="8" w:space="0" w:color="auto"/>
            </w:tcBorders>
            <w:shd w:val="clear" w:color="auto" w:fill="auto"/>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CUENTAS ACUMULADAS PROV. INV. PUBLICA ACREED. (DETALLE) - PROVEEDORES</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$0.00</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auto" w:fill="auto"/>
            <w:noWrap/>
            <w:hideMark/>
          </w:tcPr>
          <w:p w:rsidR="00215901" w:rsidRPr="00B619C9" w:rsidRDefault="00215901" w:rsidP="00B619C9">
            <w:pPr>
              <w:spacing w:after="0" w:line="240" w:lineRule="auto"/>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INGRESOS POR CLASIFICAR</w:t>
            </w:r>
          </w:p>
        </w:tc>
        <w:tc>
          <w:tcPr>
            <w:tcW w:w="1400" w:type="dxa"/>
            <w:tcBorders>
              <w:top w:val="nil"/>
              <w:left w:val="nil"/>
              <w:bottom w:val="single" w:sz="8" w:space="0" w:color="auto"/>
              <w:right w:val="single" w:sz="8" w:space="0" w:color="auto"/>
            </w:tcBorders>
            <w:shd w:val="clear" w:color="auto" w:fill="auto"/>
            <w:noWrap/>
            <w:hideMark/>
          </w:tcPr>
          <w:p w:rsidR="00215901" w:rsidRPr="00B619C9" w:rsidRDefault="00215901" w:rsidP="00B619C9">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$955,957.55</w:t>
            </w:r>
          </w:p>
        </w:tc>
        <w:tc>
          <w:tcPr>
            <w:tcW w:w="1400" w:type="dxa"/>
            <w:tcBorders>
              <w:top w:val="nil"/>
              <w:left w:val="nil"/>
              <w:bottom w:val="single" w:sz="8" w:space="0" w:color="auto"/>
              <w:right w:val="single" w:sz="8" w:space="0" w:color="auto"/>
            </w:tcBorders>
          </w:tcPr>
          <w:p w:rsidR="00215901" w:rsidRPr="00B619C9" w:rsidRDefault="00215901" w:rsidP="00215901">
            <w:pPr>
              <w:spacing w:after="0" w:line="240" w:lineRule="auto"/>
              <w:jc w:val="right"/>
              <w:rPr>
                <w:rFonts w:ascii="Arial" w:eastAsia="Times New Roman" w:hAnsi="Arial" w:cs="Arial"/>
                <w:color w:val="000000"/>
                <w:sz w:val="16"/>
                <w:szCs w:val="16"/>
                <w:lang w:eastAsia="es-MX"/>
              </w:rPr>
            </w:pPr>
            <w:r w:rsidRPr="00B619C9">
              <w:rPr>
                <w:rFonts w:ascii="Arial" w:eastAsia="Times New Roman" w:hAnsi="Arial" w:cs="Arial"/>
                <w:color w:val="000000"/>
                <w:sz w:val="16"/>
                <w:szCs w:val="16"/>
                <w:lang w:eastAsia="es-MX"/>
              </w:rPr>
              <w:t>$955,957.55</w:t>
            </w:r>
          </w:p>
        </w:tc>
      </w:tr>
      <w:tr w:rsidR="00215901" w:rsidRPr="00B619C9" w:rsidTr="00215901">
        <w:trPr>
          <w:trHeight w:val="270"/>
        </w:trPr>
        <w:tc>
          <w:tcPr>
            <w:tcW w:w="6156" w:type="dxa"/>
            <w:tcBorders>
              <w:top w:val="nil"/>
              <w:left w:val="single" w:sz="8" w:space="0" w:color="auto"/>
              <w:bottom w:val="single" w:sz="8" w:space="0" w:color="auto"/>
              <w:right w:val="single" w:sz="8" w:space="0" w:color="auto"/>
            </w:tcBorders>
            <w:shd w:val="clear" w:color="000000" w:fill="E7E6E6"/>
            <w:noWrap/>
            <w:hideMark/>
          </w:tcPr>
          <w:p w:rsidR="00215901" w:rsidRPr="00B619C9" w:rsidRDefault="00215901" w:rsidP="00B619C9">
            <w:pPr>
              <w:spacing w:after="0" w:line="240" w:lineRule="auto"/>
              <w:rPr>
                <w:rFonts w:ascii="Arial" w:eastAsia="Times New Roman" w:hAnsi="Arial" w:cs="Arial"/>
                <w:b/>
                <w:bCs/>
                <w:color w:val="000000"/>
                <w:sz w:val="16"/>
                <w:szCs w:val="16"/>
                <w:lang w:eastAsia="es-MX"/>
              </w:rPr>
            </w:pPr>
            <w:r w:rsidRPr="00B619C9">
              <w:rPr>
                <w:rFonts w:ascii="Arial" w:eastAsia="Times New Roman" w:hAnsi="Arial" w:cs="Arial"/>
                <w:b/>
                <w:bCs/>
                <w:color w:val="000000"/>
                <w:sz w:val="16"/>
                <w:szCs w:val="16"/>
                <w:lang w:eastAsia="es-MX"/>
              </w:rPr>
              <w:t>TOTAL PASIVO A CORTO PLAZO</w:t>
            </w:r>
          </w:p>
        </w:tc>
        <w:tc>
          <w:tcPr>
            <w:tcW w:w="1400" w:type="dxa"/>
            <w:tcBorders>
              <w:top w:val="nil"/>
              <w:left w:val="nil"/>
              <w:bottom w:val="single" w:sz="8" w:space="0" w:color="auto"/>
              <w:right w:val="single" w:sz="8" w:space="0" w:color="auto"/>
            </w:tcBorders>
            <w:shd w:val="clear" w:color="000000" w:fill="E7E6E6"/>
            <w:noWrap/>
            <w:hideMark/>
          </w:tcPr>
          <w:p w:rsidR="00215901" w:rsidRPr="00B619C9" w:rsidRDefault="00215901" w:rsidP="00B619C9">
            <w:pPr>
              <w:spacing w:after="0" w:line="240" w:lineRule="auto"/>
              <w:jc w:val="right"/>
              <w:rPr>
                <w:rFonts w:ascii="Arial" w:eastAsia="Times New Roman" w:hAnsi="Arial" w:cs="Arial"/>
                <w:b/>
                <w:bCs/>
                <w:color w:val="000000"/>
                <w:sz w:val="16"/>
                <w:szCs w:val="16"/>
                <w:lang w:eastAsia="es-MX"/>
              </w:rPr>
            </w:pPr>
            <w:r w:rsidRPr="00B619C9">
              <w:rPr>
                <w:rFonts w:ascii="Arial" w:eastAsia="Times New Roman" w:hAnsi="Arial" w:cs="Arial"/>
                <w:b/>
                <w:bCs/>
                <w:color w:val="000000"/>
                <w:sz w:val="16"/>
                <w:szCs w:val="16"/>
                <w:lang w:eastAsia="es-MX"/>
              </w:rPr>
              <w:t>$7,337,481.60</w:t>
            </w:r>
          </w:p>
        </w:tc>
        <w:tc>
          <w:tcPr>
            <w:tcW w:w="1400" w:type="dxa"/>
            <w:tcBorders>
              <w:top w:val="nil"/>
              <w:left w:val="nil"/>
              <w:bottom w:val="single" w:sz="8" w:space="0" w:color="auto"/>
              <w:right w:val="single" w:sz="8" w:space="0" w:color="auto"/>
            </w:tcBorders>
            <w:shd w:val="clear" w:color="000000" w:fill="E7E6E6"/>
          </w:tcPr>
          <w:p w:rsidR="00215901" w:rsidRPr="00B619C9" w:rsidRDefault="00215901" w:rsidP="00215901">
            <w:pPr>
              <w:spacing w:after="0" w:line="240" w:lineRule="auto"/>
              <w:jc w:val="right"/>
              <w:rPr>
                <w:rFonts w:ascii="Arial" w:eastAsia="Times New Roman" w:hAnsi="Arial" w:cs="Arial"/>
                <w:b/>
                <w:bCs/>
                <w:color w:val="000000"/>
                <w:sz w:val="16"/>
                <w:szCs w:val="16"/>
                <w:lang w:eastAsia="es-MX"/>
              </w:rPr>
            </w:pPr>
            <w:r w:rsidRPr="00B619C9">
              <w:rPr>
                <w:rFonts w:ascii="Arial" w:eastAsia="Times New Roman" w:hAnsi="Arial" w:cs="Arial"/>
                <w:b/>
                <w:bCs/>
                <w:color w:val="000000"/>
                <w:sz w:val="16"/>
                <w:szCs w:val="16"/>
                <w:lang w:eastAsia="es-MX"/>
              </w:rPr>
              <w:t>$7,337,481.60</w:t>
            </w:r>
          </w:p>
        </w:tc>
      </w:tr>
    </w:tbl>
    <w:p w:rsidR="001148EE" w:rsidRDefault="001148EE" w:rsidP="008F599B">
      <w:pPr>
        <w:spacing w:after="0" w:line="240" w:lineRule="auto"/>
        <w:jc w:val="both"/>
      </w:pPr>
    </w:p>
    <w:p w:rsidR="00A11DD6" w:rsidRPr="00F03E5E"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ESF 13.-</w:t>
      </w:r>
      <w:r w:rsidRPr="00F03E5E">
        <w:rPr>
          <w:rFonts w:ascii="Calibri" w:hAnsi="Calibri"/>
          <w:color w:val="000000"/>
          <w:sz w:val="22"/>
          <w:szCs w:val="22"/>
          <w:lang w:val="es-MX"/>
        </w:rPr>
        <w:t xml:space="preserve"> </w:t>
      </w:r>
      <w:r w:rsidRPr="00F03E5E">
        <w:rPr>
          <w:rFonts w:ascii="Calibri" w:hAnsi="Calibri" w:cs="Arial-BoldMT"/>
          <w:bCs/>
          <w:sz w:val="22"/>
          <w:szCs w:val="22"/>
          <w:lang w:val="es-MX"/>
        </w:rPr>
        <w:t>“Esta nota no es aplicable al ente público debido a que no tuvo</w:t>
      </w:r>
      <w:r w:rsidRPr="00F03E5E">
        <w:rPr>
          <w:rFonts w:ascii="Calibri" w:hAnsi="Calibri"/>
          <w:color w:val="000000"/>
          <w:sz w:val="22"/>
          <w:szCs w:val="22"/>
          <w:lang w:val="es-MX"/>
        </w:rPr>
        <w:t xml:space="preserve"> Fondos de Bienes de Terceros en Administración y/o en Garantía a corto y largo plazo”.</w:t>
      </w:r>
    </w:p>
    <w:p w:rsidR="00A11DD6"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 xml:space="preserve">ESF 14.- </w:t>
      </w:r>
      <w:r w:rsidRPr="00853CE4">
        <w:rPr>
          <w:rFonts w:ascii="Calibri" w:hAnsi="Calibri" w:cs="Arial-BoldMT"/>
          <w:bCs/>
          <w:sz w:val="22"/>
          <w:szCs w:val="22"/>
          <w:lang w:val="es-MX"/>
        </w:rPr>
        <w:t>“</w:t>
      </w:r>
      <w:r w:rsidR="00226461">
        <w:rPr>
          <w:rFonts w:ascii="Calibri" w:hAnsi="Calibri" w:cs="Arial-BoldMT"/>
          <w:bCs/>
          <w:sz w:val="22"/>
          <w:szCs w:val="22"/>
          <w:lang w:val="es-MX"/>
        </w:rPr>
        <w:t>Al 30 de Septiembre</w:t>
      </w:r>
      <w:r w:rsidR="00853CE4" w:rsidRPr="00853CE4">
        <w:rPr>
          <w:rFonts w:ascii="Calibri" w:hAnsi="Calibri" w:cs="Arial-BoldMT"/>
          <w:bCs/>
          <w:sz w:val="22"/>
          <w:szCs w:val="22"/>
          <w:lang w:val="es-MX"/>
        </w:rPr>
        <w:t xml:space="preserve"> de 2016 la cuenta de</w:t>
      </w:r>
      <w:r w:rsidR="00853CE4">
        <w:rPr>
          <w:rFonts w:ascii="Calibri" w:hAnsi="Calibri" w:cs="Arial-BoldMT"/>
          <w:bCs/>
          <w:sz w:val="22"/>
          <w:szCs w:val="22"/>
          <w:lang w:val="es-MX"/>
        </w:rPr>
        <w:t xml:space="preserve"> pasivos diferidos</w:t>
      </w:r>
      <w:r w:rsidR="00853CE4" w:rsidRPr="00853CE4">
        <w:rPr>
          <w:rFonts w:ascii="Calibri" w:hAnsi="Calibri" w:cs="Arial-BoldMT"/>
          <w:bCs/>
          <w:sz w:val="22"/>
          <w:szCs w:val="22"/>
          <w:lang w:val="es-MX"/>
        </w:rPr>
        <w:t>, se integra como sigue:</w:t>
      </w:r>
    </w:p>
    <w:tbl>
      <w:tblPr>
        <w:tblW w:w="5000" w:type="dxa"/>
        <w:tblInd w:w="75" w:type="dxa"/>
        <w:tblCellMar>
          <w:left w:w="70" w:type="dxa"/>
          <w:right w:w="70" w:type="dxa"/>
        </w:tblCellMar>
        <w:tblLook w:val="04A0"/>
      </w:tblPr>
      <w:tblGrid>
        <w:gridCol w:w="3800"/>
        <w:gridCol w:w="1200"/>
      </w:tblGrid>
      <w:tr w:rsidR="00712513" w:rsidRPr="00712513" w:rsidTr="00712513">
        <w:trPr>
          <w:trHeight w:val="255"/>
        </w:trPr>
        <w:tc>
          <w:tcPr>
            <w:tcW w:w="3800" w:type="dxa"/>
            <w:tcBorders>
              <w:top w:val="single" w:sz="4" w:space="0" w:color="auto"/>
              <w:left w:val="single" w:sz="4" w:space="0" w:color="auto"/>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IMPORTE</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auto" w:fill="auto"/>
            <w:noWrap/>
            <w:hideMark/>
          </w:tcPr>
          <w:p w:rsidR="00712513" w:rsidRPr="006E34E3" w:rsidRDefault="00712513" w:rsidP="00712513">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INGRESOS POR DAP NO REGISTRADO</w:t>
            </w:r>
          </w:p>
        </w:tc>
        <w:tc>
          <w:tcPr>
            <w:tcW w:w="1200" w:type="dxa"/>
            <w:tcBorders>
              <w:top w:val="nil"/>
              <w:left w:val="nil"/>
              <w:bottom w:val="single" w:sz="4" w:space="0" w:color="auto"/>
              <w:right w:val="single" w:sz="4" w:space="0" w:color="auto"/>
            </w:tcBorders>
            <w:shd w:val="clear" w:color="auto" w:fill="auto"/>
            <w:noWrap/>
            <w:hideMark/>
          </w:tcPr>
          <w:p w:rsidR="00712513" w:rsidRPr="006E34E3" w:rsidRDefault="00712513" w:rsidP="00853CE4">
            <w:pPr>
              <w:spacing w:after="0" w:line="240" w:lineRule="auto"/>
              <w:jc w:val="both"/>
              <w:rPr>
                <w:rFonts w:eastAsia="Times New Roman" w:cs="Arial"/>
                <w:color w:val="000000"/>
                <w:sz w:val="20"/>
                <w:szCs w:val="20"/>
                <w:lang w:eastAsia="es-MX"/>
              </w:rPr>
            </w:pPr>
            <w:r w:rsidRPr="006E34E3">
              <w:rPr>
                <w:rFonts w:eastAsia="Times New Roman" w:cs="Arial"/>
                <w:color w:val="000000"/>
                <w:sz w:val="20"/>
                <w:szCs w:val="20"/>
                <w:lang w:eastAsia="es-MX"/>
              </w:rPr>
              <w:t xml:space="preserve">     </w:t>
            </w:r>
            <w:r w:rsidR="00853CE4">
              <w:rPr>
                <w:rFonts w:eastAsia="Times New Roman" w:cs="Arial"/>
                <w:color w:val="000000"/>
                <w:sz w:val="20"/>
                <w:szCs w:val="20"/>
                <w:lang w:eastAsia="es-MX"/>
              </w:rPr>
              <w:t>$</w:t>
            </w:r>
            <w:r w:rsidRPr="006E34E3">
              <w:rPr>
                <w:rFonts w:eastAsia="Times New Roman" w:cs="Arial"/>
                <w:color w:val="000000"/>
                <w:sz w:val="20"/>
                <w:szCs w:val="20"/>
                <w:lang w:eastAsia="es-MX"/>
              </w:rPr>
              <w:t xml:space="preserve">7,686.00 </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TOTAL PASIVO DIFERIDO</w:t>
            </w:r>
          </w:p>
        </w:tc>
        <w:tc>
          <w:tcPr>
            <w:tcW w:w="1200" w:type="dxa"/>
            <w:tcBorders>
              <w:top w:val="nil"/>
              <w:left w:val="nil"/>
              <w:bottom w:val="single" w:sz="4" w:space="0" w:color="auto"/>
              <w:right w:val="single" w:sz="4" w:space="0" w:color="auto"/>
            </w:tcBorders>
            <w:shd w:val="clear" w:color="000000" w:fill="D0CECE"/>
            <w:noWrap/>
            <w:hideMark/>
          </w:tcPr>
          <w:p w:rsidR="00712513" w:rsidRPr="006E34E3" w:rsidRDefault="00712513" w:rsidP="00853CE4">
            <w:pPr>
              <w:spacing w:after="0" w:line="240" w:lineRule="auto"/>
              <w:jc w:val="both"/>
              <w:rPr>
                <w:rFonts w:eastAsia="Times New Roman" w:cs="Arial"/>
                <w:b/>
                <w:bCs/>
                <w:color w:val="000000"/>
                <w:sz w:val="20"/>
                <w:szCs w:val="20"/>
                <w:lang w:eastAsia="es-MX"/>
              </w:rPr>
            </w:pPr>
            <w:r w:rsidRPr="006E34E3">
              <w:rPr>
                <w:rFonts w:eastAsia="Times New Roman" w:cs="Arial"/>
                <w:b/>
                <w:bCs/>
                <w:color w:val="000000"/>
                <w:sz w:val="20"/>
                <w:szCs w:val="20"/>
                <w:lang w:eastAsia="es-MX"/>
              </w:rPr>
              <w:t xml:space="preserve">    </w:t>
            </w:r>
            <w:r w:rsidR="00853CE4">
              <w:rPr>
                <w:rFonts w:eastAsia="Times New Roman" w:cs="Arial"/>
                <w:b/>
                <w:bCs/>
                <w:color w:val="000000"/>
                <w:sz w:val="20"/>
                <w:szCs w:val="20"/>
                <w:lang w:eastAsia="es-MX"/>
              </w:rPr>
              <w:t>$</w:t>
            </w:r>
            <w:r w:rsidRPr="006E34E3">
              <w:rPr>
                <w:rFonts w:eastAsia="Times New Roman" w:cs="Arial"/>
                <w:b/>
                <w:bCs/>
                <w:color w:val="000000"/>
                <w:sz w:val="20"/>
                <w:szCs w:val="20"/>
                <w:lang w:eastAsia="es-MX"/>
              </w:rPr>
              <w:t xml:space="preserve"> 7,686.00 </w:t>
            </w:r>
          </w:p>
        </w:tc>
      </w:tr>
    </w:tbl>
    <w:p w:rsidR="00712513" w:rsidRDefault="00712513" w:rsidP="00A11DD6">
      <w:pPr>
        <w:pStyle w:val="NormalWeb"/>
        <w:jc w:val="both"/>
        <w:rPr>
          <w:rFonts w:ascii="Calibri" w:hAnsi="Calibri"/>
          <w:color w:val="000000"/>
          <w:sz w:val="22"/>
          <w:szCs w:val="22"/>
          <w:lang w:val="es-MX"/>
        </w:rPr>
      </w:pP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lastRenderedPageBreak/>
        <w:t>INGRESOS</w:t>
      </w:r>
    </w:p>
    <w:p w:rsidR="00A1376D" w:rsidRPr="00784A74" w:rsidRDefault="00A1376D" w:rsidP="00ED02A3">
      <w:pPr>
        <w:spacing w:after="0" w:line="240" w:lineRule="auto"/>
        <w:jc w:val="both"/>
        <w:rPr>
          <w:rFonts w:cs="Arial-BoldMT"/>
          <w:b/>
          <w:bCs/>
        </w:rPr>
      </w:pPr>
    </w:p>
    <w:p w:rsidR="00ED02A3" w:rsidRPr="00784A74"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 xml:space="preserve">Los ingresos totales de gestión del 01 de </w:t>
      </w:r>
      <w:r w:rsidR="00226461">
        <w:rPr>
          <w:rFonts w:cs="Arial-BoldMT"/>
          <w:bCs/>
        </w:rPr>
        <w:t>Julio al 30 de Septiembre</w:t>
      </w:r>
      <w:r w:rsidR="003B6119">
        <w:rPr>
          <w:rFonts w:cs="Arial-BoldMT"/>
          <w:bCs/>
        </w:rPr>
        <w:t xml:space="preserve"> de 2016</w:t>
      </w:r>
      <w:r w:rsidR="00ED02A3" w:rsidRPr="00C04D0E">
        <w:rPr>
          <w:rFonts w:cs="Arial-BoldMT"/>
          <w:bCs/>
        </w:rPr>
        <w:t xml:space="preserve"> corresponden en un </w:t>
      </w:r>
      <w:r w:rsidR="00D01B37">
        <w:rPr>
          <w:rFonts w:cs="Arial-BoldMT"/>
          <w:bCs/>
        </w:rPr>
        <w:t>9</w:t>
      </w:r>
      <w:r w:rsidR="00CE3ED6">
        <w:rPr>
          <w:rFonts w:cs="Arial-BoldMT"/>
          <w:bCs/>
        </w:rPr>
        <w:t>4.20</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CE3ED6">
        <w:rPr>
          <w:rFonts w:cs="Arial-BoldMT"/>
          <w:bCs/>
        </w:rPr>
        <w:t xml:space="preserve">5.80 </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853CE4">
        <w:rPr>
          <w:rFonts w:cs="Arial-BoldMT"/>
          <w:bCs/>
        </w:rPr>
        <w:t xml:space="preserve">impuestos al patrimonio, </w:t>
      </w:r>
      <w:r w:rsidR="00C04D0E" w:rsidRPr="00C04D0E">
        <w:rPr>
          <w:rFonts w:cs="Arial-BoldMT"/>
          <w:bCs/>
        </w:rPr>
        <w:t>derechos por prestación de servicios, aprovechamientos</w:t>
      </w:r>
      <w:r w:rsidR="001148EE">
        <w:rPr>
          <w:rFonts w:cs="Arial-BoldMT"/>
          <w:bCs/>
        </w:rPr>
        <w:t>, etc.</w:t>
      </w:r>
    </w:p>
    <w:p w:rsidR="00ED02A3" w:rsidRDefault="00ED02A3" w:rsidP="00ED02A3">
      <w:pPr>
        <w:spacing w:after="0" w:line="240" w:lineRule="auto"/>
        <w:jc w:val="both"/>
        <w:rPr>
          <w:rFonts w:cs="Arial-BoldMT"/>
          <w:bCs/>
        </w:rPr>
      </w:pPr>
    </w:p>
    <w:tbl>
      <w:tblPr>
        <w:tblW w:w="8720" w:type="dxa"/>
        <w:tblInd w:w="55" w:type="dxa"/>
        <w:tblCellMar>
          <w:left w:w="70" w:type="dxa"/>
          <w:right w:w="70" w:type="dxa"/>
        </w:tblCellMar>
        <w:tblLook w:val="04A0"/>
      </w:tblPr>
      <w:tblGrid>
        <w:gridCol w:w="4500"/>
        <w:gridCol w:w="1920"/>
        <w:gridCol w:w="2300"/>
      </w:tblGrid>
      <w:tr w:rsidR="00A60F54" w:rsidRPr="00A60F54" w:rsidTr="00A60F54">
        <w:trPr>
          <w:trHeight w:val="300"/>
        </w:trPr>
        <w:tc>
          <w:tcPr>
            <w:tcW w:w="4500" w:type="dxa"/>
            <w:tcBorders>
              <w:top w:val="single" w:sz="4" w:space="0" w:color="auto"/>
              <w:left w:val="single" w:sz="4" w:space="0" w:color="auto"/>
              <w:bottom w:val="single" w:sz="4" w:space="0" w:color="auto"/>
              <w:right w:val="single" w:sz="4" w:space="0" w:color="auto"/>
            </w:tcBorders>
            <w:shd w:val="clear" w:color="000000" w:fill="E7E6E6"/>
            <w:noWrap/>
            <w:hideMark/>
          </w:tcPr>
          <w:p w:rsidR="00A60F54" w:rsidRDefault="00A60F54" w:rsidP="00A60F54">
            <w:pPr>
              <w:spacing w:after="0" w:line="240" w:lineRule="auto"/>
              <w:rPr>
                <w:rFonts w:ascii="Arial" w:eastAsia="Times New Roman" w:hAnsi="Arial" w:cs="Arial"/>
                <w:b/>
                <w:bCs/>
                <w:color w:val="000000"/>
                <w:sz w:val="16"/>
                <w:szCs w:val="16"/>
                <w:lang w:eastAsia="es-MX"/>
              </w:rPr>
            </w:pPr>
          </w:p>
          <w:p w:rsidR="00A60F54" w:rsidRPr="00A60F54" w:rsidRDefault="00A60F54" w:rsidP="00A60F54">
            <w:pPr>
              <w:spacing w:after="0" w:line="240" w:lineRule="auto"/>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DESCRIPCION DE LA CUENTA</w:t>
            </w:r>
          </w:p>
        </w:tc>
        <w:tc>
          <w:tcPr>
            <w:tcW w:w="1920" w:type="dxa"/>
            <w:tcBorders>
              <w:top w:val="single" w:sz="4" w:space="0" w:color="auto"/>
              <w:left w:val="nil"/>
              <w:bottom w:val="single" w:sz="4" w:space="0" w:color="auto"/>
              <w:right w:val="single" w:sz="4" w:space="0" w:color="auto"/>
            </w:tcBorders>
            <w:shd w:val="clear" w:color="000000" w:fill="E7E6E6"/>
            <w:noWrap/>
            <w:hideMark/>
          </w:tcPr>
          <w:p w:rsidR="00A60F54" w:rsidRDefault="00A60F54" w:rsidP="00A60F54">
            <w:pPr>
              <w:spacing w:after="0" w:line="240" w:lineRule="auto"/>
              <w:rPr>
                <w:rFonts w:ascii="Arial" w:eastAsia="Times New Roman" w:hAnsi="Arial" w:cs="Arial"/>
                <w:b/>
                <w:bCs/>
                <w:color w:val="000000"/>
                <w:sz w:val="16"/>
                <w:szCs w:val="16"/>
                <w:lang w:eastAsia="es-MX"/>
              </w:rPr>
            </w:pPr>
          </w:p>
          <w:p w:rsidR="00A60F54" w:rsidRPr="00A60F54" w:rsidRDefault="00A60F54" w:rsidP="00357607">
            <w:pPr>
              <w:spacing w:after="0" w:line="240" w:lineRule="auto"/>
              <w:jc w:val="center"/>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 xml:space="preserve">IMPORTE </w:t>
            </w:r>
            <w:r w:rsidR="003D708A">
              <w:rPr>
                <w:rFonts w:ascii="Arial" w:eastAsia="Times New Roman" w:hAnsi="Arial" w:cs="Arial"/>
                <w:b/>
                <w:bCs/>
                <w:color w:val="000000"/>
                <w:sz w:val="16"/>
                <w:szCs w:val="16"/>
                <w:lang w:eastAsia="es-MX"/>
              </w:rPr>
              <w:t xml:space="preserve">  </w:t>
            </w:r>
            <w:r w:rsidR="00357607">
              <w:rPr>
                <w:rFonts w:ascii="Arial" w:eastAsia="Times New Roman" w:hAnsi="Arial" w:cs="Arial"/>
                <w:b/>
                <w:bCs/>
                <w:color w:val="000000"/>
                <w:sz w:val="16"/>
                <w:szCs w:val="16"/>
                <w:lang w:eastAsia="es-MX"/>
              </w:rPr>
              <w:t xml:space="preserve">         </w:t>
            </w:r>
            <w:r w:rsidRPr="00A60F54">
              <w:rPr>
                <w:rFonts w:ascii="Arial" w:eastAsia="Times New Roman" w:hAnsi="Arial" w:cs="Arial"/>
                <w:b/>
                <w:bCs/>
                <w:color w:val="000000"/>
                <w:sz w:val="16"/>
                <w:szCs w:val="16"/>
                <w:lang w:eastAsia="es-MX"/>
              </w:rPr>
              <w:t>TRIMESTRAL</w:t>
            </w:r>
          </w:p>
        </w:tc>
        <w:tc>
          <w:tcPr>
            <w:tcW w:w="2300" w:type="dxa"/>
            <w:tcBorders>
              <w:top w:val="single" w:sz="4" w:space="0" w:color="auto"/>
              <w:left w:val="nil"/>
              <w:bottom w:val="single" w:sz="4" w:space="0" w:color="auto"/>
              <w:right w:val="single" w:sz="4" w:space="0" w:color="auto"/>
            </w:tcBorders>
            <w:shd w:val="clear" w:color="000000" w:fill="E7E6E6"/>
            <w:noWrap/>
            <w:hideMark/>
          </w:tcPr>
          <w:p w:rsidR="00A60F54" w:rsidRDefault="00A60F54" w:rsidP="00A60F54">
            <w:pPr>
              <w:spacing w:after="0" w:line="240" w:lineRule="auto"/>
              <w:rPr>
                <w:rFonts w:ascii="Arial" w:eastAsia="Times New Roman" w:hAnsi="Arial" w:cs="Arial"/>
                <w:b/>
                <w:bCs/>
                <w:color w:val="000000"/>
                <w:sz w:val="16"/>
                <w:szCs w:val="16"/>
                <w:lang w:eastAsia="es-MX"/>
              </w:rPr>
            </w:pPr>
          </w:p>
          <w:p w:rsidR="00A60F54" w:rsidRPr="00A60F54" w:rsidRDefault="00A60F54" w:rsidP="003157F2">
            <w:pPr>
              <w:spacing w:after="0" w:line="240" w:lineRule="auto"/>
              <w:jc w:val="center"/>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IMPO</w:t>
            </w:r>
            <w:r w:rsidR="003157F2">
              <w:rPr>
                <w:rFonts w:ascii="Arial" w:eastAsia="Times New Roman" w:hAnsi="Arial" w:cs="Arial"/>
                <w:b/>
                <w:bCs/>
                <w:color w:val="000000"/>
                <w:sz w:val="16"/>
                <w:szCs w:val="16"/>
                <w:lang w:eastAsia="es-MX"/>
              </w:rPr>
              <w:t>RTE AL 30  DE SEPTIEMBRE</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IMPUESTOS SOBRE EL PATRIMONIO</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$105,876.19</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$1,063,138.96</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ACCESORIOS DE IMPUESTOS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$3,133.39</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$22,110.08</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DERECHOS POR PRESTACIÓN DE SERVICIOS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$214,147.00</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$639,775.00</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ACCESORIOS DE DERECHOS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 </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$1,853.28</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OTROS DERECHOS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$66,759.38</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$378,487.02</w:t>
            </w:r>
          </w:p>
        </w:tc>
      </w:tr>
      <w:tr w:rsidR="00A60F54" w:rsidRPr="00A60F54" w:rsidTr="00A60F54">
        <w:trPr>
          <w:trHeight w:val="45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OTROS PRODUCTOS QUE GENERAN INGRESOS CORRIENTES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$6,571.54</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$8,294.37</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OTROS APROVECHAMIENTOS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$38,167.86</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$209,093.30</w:t>
            </w:r>
          </w:p>
        </w:tc>
      </w:tr>
      <w:tr w:rsidR="00A60F54" w:rsidRPr="00A60F54" w:rsidTr="00A60F54">
        <w:trPr>
          <w:trHeight w:val="300"/>
        </w:trPr>
        <w:tc>
          <w:tcPr>
            <w:tcW w:w="4500" w:type="dxa"/>
            <w:tcBorders>
              <w:top w:val="nil"/>
              <w:left w:val="single" w:sz="4" w:space="0" w:color="auto"/>
              <w:bottom w:val="single" w:sz="4" w:space="0" w:color="auto"/>
              <w:right w:val="single" w:sz="4" w:space="0" w:color="auto"/>
            </w:tcBorders>
            <w:shd w:val="clear" w:color="auto" w:fill="auto"/>
            <w:hideMark/>
          </w:tcPr>
          <w:p w:rsidR="00A60F54" w:rsidRPr="00A60F54" w:rsidRDefault="00A60F54" w:rsidP="00A60F54">
            <w:pPr>
              <w:spacing w:after="0" w:line="240" w:lineRule="auto"/>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PARTICIPACIONES</w:t>
            </w:r>
          </w:p>
        </w:tc>
        <w:tc>
          <w:tcPr>
            <w:tcW w:w="1920" w:type="dxa"/>
            <w:tcBorders>
              <w:top w:val="nil"/>
              <w:left w:val="nil"/>
              <w:bottom w:val="single" w:sz="4" w:space="0" w:color="auto"/>
              <w:right w:val="single" w:sz="4" w:space="0" w:color="auto"/>
            </w:tcBorders>
            <w:shd w:val="clear" w:color="auto" w:fill="auto"/>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$7,059,714.54</w:t>
            </w:r>
          </w:p>
        </w:tc>
        <w:tc>
          <w:tcPr>
            <w:tcW w:w="2300" w:type="dxa"/>
            <w:tcBorders>
              <w:top w:val="nil"/>
              <w:left w:val="nil"/>
              <w:bottom w:val="single" w:sz="4" w:space="0" w:color="auto"/>
              <w:right w:val="single" w:sz="4" w:space="0" w:color="auto"/>
            </w:tcBorders>
            <w:shd w:val="clear" w:color="auto" w:fill="auto"/>
            <w:noWrap/>
            <w:hideMark/>
          </w:tcPr>
          <w:p w:rsidR="00A60F54" w:rsidRPr="00A60F54" w:rsidRDefault="00A60F54" w:rsidP="00A60F54">
            <w:pPr>
              <w:spacing w:after="0" w:line="240" w:lineRule="auto"/>
              <w:jc w:val="right"/>
              <w:rPr>
                <w:rFonts w:ascii="Arial" w:eastAsia="Times New Roman" w:hAnsi="Arial" w:cs="Arial"/>
                <w:color w:val="000000"/>
                <w:sz w:val="16"/>
                <w:szCs w:val="16"/>
                <w:lang w:eastAsia="es-MX"/>
              </w:rPr>
            </w:pPr>
            <w:r w:rsidRPr="00A60F54">
              <w:rPr>
                <w:rFonts w:ascii="Arial" w:eastAsia="Times New Roman" w:hAnsi="Arial" w:cs="Arial"/>
                <w:color w:val="000000"/>
                <w:sz w:val="16"/>
                <w:szCs w:val="16"/>
                <w:lang w:eastAsia="es-MX"/>
              </w:rPr>
              <w:t>$22,197,472.38</w:t>
            </w:r>
          </w:p>
        </w:tc>
      </w:tr>
      <w:tr w:rsidR="00A60F54" w:rsidRPr="00A60F54" w:rsidTr="00A60F54">
        <w:trPr>
          <w:trHeight w:val="255"/>
        </w:trPr>
        <w:tc>
          <w:tcPr>
            <w:tcW w:w="4500" w:type="dxa"/>
            <w:tcBorders>
              <w:top w:val="nil"/>
              <w:left w:val="single" w:sz="4" w:space="0" w:color="auto"/>
              <w:bottom w:val="single" w:sz="4" w:space="0" w:color="auto"/>
              <w:right w:val="single" w:sz="4" w:space="0" w:color="auto"/>
            </w:tcBorders>
            <w:shd w:val="clear" w:color="000000" w:fill="E7E6E6"/>
            <w:noWrap/>
            <w:hideMark/>
          </w:tcPr>
          <w:p w:rsidR="00A60F54" w:rsidRPr="00A60F54" w:rsidRDefault="00A60F54" w:rsidP="00A60F54">
            <w:pPr>
              <w:spacing w:after="0" w:line="240" w:lineRule="auto"/>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TOTAL DE INGRESOS</w:t>
            </w:r>
          </w:p>
        </w:tc>
        <w:tc>
          <w:tcPr>
            <w:tcW w:w="1920" w:type="dxa"/>
            <w:tcBorders>
              <w:top w:val="nil"/>
              <w:left w:val="nil"/>
              <w:bottom w:val="single" w:sz="4" w:space="0" w:color="auto"/>
              <w:right w:val="single" w:sz="4" w:space="0" w:color="auto"/>
            </w:tcBorders>
            <w:shd w:val="clear" w:color="000000" w:fill="E7E6E6"/>
            <w:noWrap/>
            <w:hideMark/>
          </w:tcPr>
          <w:p w:rsidR="00A60F54" w:rsidRDefault="00A60F54" w:rsidP="00A60F54">
            <w:pPr>
              <w:spacing w:after="0" w:line="240" w:lineRule="auto"/>
              <w:jc w:val="right"/>
              <w:rPr>
                <w:rFonts w:ascii="Arial" w:eastAsia="Times New Roman" w:hAnsi="Arial" w:cs="Arial"/>
                <w:b/>
                <w:bCs/>
                <w:color w:val="000000"/>
                <w:sz w:val="16"/>
                <w:szCs w:val="16"/>
                <w:lang w:eastAsia="es-MX"/>
              </w:rPr>
            </w:pPr>
          </w:p>
          <w:p w:rsidR="00A60F54" w:rsidRPr="00A60F54" w:rsidRDefault="00A60F54" w:rsidP="00A60F54">
            <w:pPr>
              <w:spacing w:after="0" w:line="240" w:lineRule="auto"/>
              <w:jc w:val="right"/>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$7,494,369.90</w:t>
            </w:r>
          </w:p>
        </w:tc>
        <w:tc>
          <w:tcPr>
            <w:tcW w:w="2300" w:type="dxa"/>
            <w:tcBorders>
              <w:top w:val="nil"/>
              <w:left w:val="nil"/>
              <w:bottom w:val="single" w:sz="4" w:space="0" w:color="auto"/>
              <w:right w:val="single" w:sz="4" w:space="0" w:color="auto"/>
            </w:tcBorders>
            <w:shd w:val="clear" w:color="000000" w:fill="E7E6E6"/>
            <w:noWrap/>
            <w:hideMark/>
          </w:tcPr>
          <w:p w:rsidR="00A60F54" w:rsidRDefault="00A60F54" w:rsidP="00A60F54">
            <w:pPr>
              <w:spacing w:after="0" w:line="240" w:lineRule="auto"/>
              <w:jc w:val="right"/>
              <w:rPr>
                <w:rFonts w:ascii="Arial" w:eastAsia="Times New Roman" w:hAnsi="Arial" w:cs="Arial"/>
                <w:b/>
                <w:bCs/>
                <w:color w:val="000000"/>
                <w:sz w:val="16"/>
                <w:szCs w:val="16"/>
                <w:lang w:eastAsia="es-MX"/>
              </w:rPr>
            </w:pPr>
          </w:p>
          <w:p w:rsidR="00A60F54" w:rsidRPr="00A60F54" w:rsidRDefault="00A60F54" w:rsidP="00A60F54">
            <w:pPr>
              <w:spacing w:after="0" w:line="240" w:lineRule="auto"/>
              <w:jc w:val="right"/>
              <w:rPr>
                <w:rFonts w:ascii="Arial" w:eastAsia="Times New Roman" w:hAnsi="Arial" w:cs="Arial"/>
                <w:b/>
                <w:bCs/>
                <w:color w:val="000000"/>
                <w:sz w:val="16"/>
                <w:szCs w:val="16"/>
                <w:lang w:eastAsia="es-MX"/>
              </w:rPr>
            </w:pPr>
            <w:r w:rsidRPr="00A60F54">
              <w:rPr>
                <w:rFonts w:ascii="Arial" w:eastAsia="Times New Roman" w:hAnsi="Arial" w:cs="Arial"/>
                <w:b/>
                <w:bCs/>
                <w:color w:val="000000"/>
                <w:sz w:val="16"/>
                <w:szCs w:val="16"/>
                <w:lang w:eastAsia="es-MX"/>
              </w:rPr>
              <w:t>$24,520,224.39</w:t>
            </w:r>
          </w:p>
        </w:tc>
      </w:tr>
    </w:tbl>
    <w:p w:rsidR="003157F2" w:rsidRDefault="003157F2" w:rsidP="00C04D0E">
      <w:pPr>
        <w:pStyle w:val="NormalWeb"/>
        <w:jc w:val="both"/>
        <w:rPr>
          <w:rFonts w:ascii="Calibri" w:eastAsia="Calibri" w:hAnsi="Calibri" w:cs="Arial-BoldMT"/>
          <w:bCs/>
          <w:sz w:val="22"/>
          <w:szCs w:val="22"/>
          <w:lang w:val="es-MX"/>
        </w:rPr>
      </w:pPr>
    </w:p>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3157F2" w:rsidRDefault="00A1376D" w:rsidP="003157F2">
      <w:pPr>
        <w:spacing w:after="0" w:line="240" w:lineRule="auto"/>
        <w:jc w:val="both"/>
        <w:rPr>
          <w:rFonts w:cs="Arial-BoldMT"/>
          <w:b/>
          <w:bCs/>
        </w:rPr>
      </w:pPr>
      <w:r w:rsidRPr="00784A74">
        <w:rPr>
          <w:rFonts w:cs="Arial-BoldMT"/>
          <w:b/>
          <w:bCs/>
        </w:rPr>
        <w:t>GASTOS Y OTRAS PÉRDIDAS.</w:t>
      </w:r>
    </w:p>
    <w:p w:rsidR="00ED02A3" w:rsidRDefault="00C04D0E" w:rsidP="003157F2">
      <w:pPr>
        <w:spacing w:after="0" w:line="240" w:lineRule="auto"/>
        <w:jc w:val="both"/>
        <w:rPr>
          <w:rFonts w:cs="Arial-BoldMT"/>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 xml:space="preserve">Se detalla aquellas cuentas de gastos de funcionamiento, transferencias, subsidios y otras ayudas, participaciones y aportaciones, así como de otros gastos efectuados durante el período comprendido del </w:t>
      </w:r>
      <w:r w:rsidR="00226461">
        <w:rPr>
          <w:rFonts w:cs="Arial-BoldMT"/>
          <w:bCs/>
        </w:rPr>
        <w:t>01 de Julio</w:t>
      </w:r>
      <w:r w:rsidR="00714A70">
        <w:rPr>
          <w:rFonts w:cs="Arial-BoldMT"/>
          <w:bCs/>
        </w:rPr>
        <w:t xml:space="preserve"> al 30</w:t>
      </w:r>
      <w:r w:rsidR="006661C2" w:rsidRPr="006661C2">
        <w:rPr>
          <w:rFonts w:cs="Arial-BoldMT"/>
          <w:bCs/>
        </w:rPr>
        <w:t xml:space="preserve"> de </w:t>
      </w:r>
      <w:r w:rsidR="00226461">
        <w:rPr>
          <w:rFonts w:cs="Arial-BoldMT"/>
          <w:bCs/>
        </w:rPr>
        <w:t>Septiembre</w:t>
      </w:r>
      <w:r w:rsidR="003B6119">
        <w:rPr>
          <w:rFonts w:cs="Arial-BoldMT"/>
          <w:bCs/>
        </w:rPr>
        <w:t xml:space="preserve"> de 2016</w:t>
      </w:r>
      <w:r w:rsidR="00E07F57">
        <w:rPr>
          <w:rFonts w:cs="Arial-BoldMT"/>
          <w:bCs/>
        </w:rPr>
        <w:t xml:space="preserve"> así como del 01 de Enero al 30 de Septiembre de 2016.</w:t>
      </w:r>
    </w:p>
    <w:p w:rsidR="003157F2" w:rsidRPr="003157F2" w:rsidRDefault="003157F2" w:rsidP="003157F2">
      <w:pPr>
        <w:spacing w:after="0" w:line="240" w:lineRule="auto"/>
        <w:jc w:val="both"/>
        <w:rPr>
          <w:rFonts w:cs="Arial-BoldMT"/>
          <w:b/>
          <w:bCs/>
        </w:rPr>
      </w:pPr>
    </w:p>
    <w:tbl>
      <w:tblPr>
        <w:tblW w:w="8868" w:type="dxa"/>
        <w:tblInd w:w="55" w:type="dxa"/>
        <w:tblCellMar>
          <w:left w:w="70" w:type="dxa"/>
          <w:right w:w="70" w:type="dxa"/>
        </w:tblCellMar>
        <w:tblLook w:val="04A0"/>
      </w:tblPr>
      <w:tblGrid>
        <w:gridCol w:w="5128"/>
        <w:gridCol w:w="1860"/>
        <w:gridCol w:w="1880"/>
      </w:tblGrid>
      <w:tr w:rsidR="00E07F57" w:rsidRPr="00E07F57" w:rsidTr="00E07F57">
        <w:trPr>
          <w:trHeight w:val="270"/>
        </w:trPr>
        <w:tc>
          <w:tcPr>
            <w:tcW w:w="5128" w:type="dxa"/>
            <w:tcBorders>
              <w:top w:val="single" w:sz="4" w:space="0" w:color="auto"/>
              <w:left w:val="single" w:sz="4" w:space="0" w:color="auto"/>
              <w:bottom w:val="single" w:sz="4" w:space="0" w:color="auto"/>
              <w:right w:val="single" w:sz="4" w:space="0" w:color="auto"/>
            </w:tcBorders>
            <w:shd w:val="clear" w:color="000000" w:fill="E7E6E6"/>
            <w:noWrap/>
            <w:hideMark/>
          </w:tcPr>
          <w:p w:rsidR="00306B51" w:rsidRDefault="00306B51" w:rsidP="00E07F57">
            <w:pPr>
              <w:spacing w:after="0" w:line="240" w:lineRule="auto"/>
              <w:rPr>
                <w:rFonts w:ascii="Arial" w:eastAsia="Times New Roman" w:hAnsi="Arial" w:cs="Arial"/>
                <w:b/>
                <w:bCs/>
                <w:color w:val="000000"/>
                <w:sz w:val="16"/>
                <w:szCs w:val="16"/>
                <w:lang w:eastAsia="es-MX"/>
              </w:rPr>
            </w:pPr>
          </w:p>
          <w:p w:rsidR="00E07F57" w:rsidRPr="00E07F57" w:rsidRDefault="00E07F57" w:rsidP="00E07F57">
            <w:pPr>
              <w:spacing w:after="0" w:line="240" w:lineRule="auto"/>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DESCRIPCION DE LA CUENTA</w:t>
            </w:r>
          </w:p>
        </w:tc>
        <w:tc>
          <w:tcPr>
            <w:tcW w:w="1860" w:type="dxa"/>
            <w:tcBorders>
              <w:top w:val="single" w:sz="4" w:space="0" w:color="auto"/>
              <w:left w:val="nil"/>
              <w:bottom w:val="single" w:sz="4" w:space="0" w:color="auto"/>
              <w:right w:val="single" w:sz="4" w:space="0" w:color="auto"/>
            </w:tcBorders>
            <w:shd w:val="clear" w:color="000000" w:fill="E7E6E6"/>
            <w:noWrap/>
            <w:hideMark/>
          </w:tcPr>
          <w:p w:rsidR="00306B51" w:rsidRDefault="00306B51" w:rsidP="00357607">
            <w:pPr>
              <w:spacing w:after="0" w:line="240" w:lineRule="auto"/>
              <w:jc w:val="center"/>
              <w:rPr>
                <w:rFonts w:ascii="Arial" w:eastAsia="Times New Roman" w:hAnsi="Arial" w:cs="Arial"/>
                <w:b/>
                <w:bCs/>
                <w:color w:val="000000"/>
                <w:sz w:val="16"/>
                <w:szCs w:val="16"/>
                <w:lang w:eastAsia="es-MX"/>
              </w:rPr>
            </w:pPr>
          </w:p>
          <w:p w:rsidR="00E07F57" w:rsidRPr="00E07F57" w:rsidRDefault="00E07F57" w:rsidP="00357607">
            <w:pPr>
              <w:spacing w:after="0" w:line="240" w:lineRule="auto"/>
              <w:jc w:val="center"/>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IMPORTE TRIMESTRAL</w:t>
            </w:r>
          </w:p>
        </w:tc>
        <w:tc>
          <w:tcPr>
            <w:tcW w:w="1880" w:type="dxa"/>
            <w:tcBorders>
              <w:top w:val="single" w:sz="4" w:space="0" w:color="auto"/>
              <w:left w:val="nil"/>
              <w:bottom w:val="single" w:sz="4" w:space="0" w:color="auto"/>
              <w:right w:val="single" w:sz="4" w:space="0" w:color="auto"/>
            </w:tcBorders>
            <w:shd w:val="clear" w:color="000000" w:fill="E7E6E6"/>
            <w:noWrap/>
            <w:hideMark/>
          </w:tcPr>
          <w:p w:rsidR="00306B51" w:rsidRDefault="00306B51" w:rsidP="00357607">
            <w:pPr>
              <w:spacing w:after="0" w:line="240" w:lineRule="auto"/>
              <w:jc w:val="center"/>
              <w:rPr>
                <w:rFonts w:ascii="Arial" w:eastAsia="Times New Roman" w:hAnsi="Arial" w:cs="Arial"/>
                <w:b/>
                <w:bCs/>
                <w:color w:val="000000"/>
                <w:sz w:val="16"/>
                <w:szCs w:val="16"/>
                <w:lang w:eastAsia="es-MX"/>
              </w:rPr>
            </w:pPr>
          </w:p>
          <w:p w:rsidR="00E07F57" w:rsidRPr="00E07F57" w:rsidRDefault="00E07F57" w:rsidP="00357607">
            <w:pPr>
              <w:spacing w:after="0" w:line="240" w:lineRule="auto"/>
              <w:jc w:val="center"/>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IMPORTE A</w:t>
            </w:r>
            <w:r w:rsidR="00306B51">
              <w:rPr>
                <w:rFonts w:ascii="Arial" w:eastAsia="Times New Roman" w:hAnsi="Arial" w:cs="Arial"/>
                <w:b/>
                <w:bCs/>
                <w:color w:val="000000"/>
                <w:sz w:val="16"/>
                <w:szCs w:val="16"/>
                <w:lang w:eastAsia="es-MX"/>
              </w:rPr>
              <w:t xml:space="preserve">L 30 DE SEPTIEMBRE </w:t>
            </w:r>
          </w:p>
        </w:tc>
      </w:tr>
      <w:tr w:rsidR="00E07F57" w:rsidRPr="001913FC"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REMUNERACIONES AL PERSONAL DE CARÁCTER PERMANENTE</w:t>
            </w:r>
          </w:p>
        </w:tc>
        <w:tc>
          <w:tcPr>
            <w:tcW w:w="1860" w:type="dxa"/>
            <w:tcBorders>
              <w:top w:val="nil"/>
              <w:left w:val="nil"/>
              <w:bottom w:val="single" w:sz="4" w:space="0" w:color="auto"/>
              <w:right w:val="single" w:sz="4" w:space="0" w:color="auto"/>
            </w:tcBorders>
            <w:shd w:val="clear" w:color="auto" w:fill="auto"/>
            <w:hideMark/>
          </w:tcPr>
          <w:p w:rsidR="00E07F57" w:rsidRPr="001913FC" w:rsidRDefault="00E07F57" w:rsidP="00E07F57">
            <w:pPr>
              <w:spacing w:after="0" w:line="240" w:lineRule="auto"/>
              <w:jc w:val="right"/>
              <w:rPr>
                <w:rFonts w:ascii="Arial" w:eastAsia="Times New Roman" w:hAnsi="Arial" w:cs="Arial"/>
                <w:color w:val="000000"/>
                <w:sz w:val="16"/>
                <w:szCs w:val="16"/>
                <w:lang w:eastAsia="es-MX"/>
              </w:rPr>
            </w:pPr>
            <w:r w:rsidRPr="001913FC">
              <w:rPr>
                <w:rFonts w:ascii="Arial" w:eastAsia="Times New Roman" w:hAnsi="Arial" w:cs="Arial"/>
                <w:color w:val="000000"/>
                <w:sz w:val="16"/>
                <w:szCs w:val="16"/>
                <w:lang w:eastAsia="es-MX"/>
              </w:rPr>
              <w:t>$3,190,276.60</w:t>
            </w:r>
          </w:p>
        </w:tc>
        <w:tc>
          <w:tcPr>
            <w:tcW w:w="1880" w:type="dxa"/>
            <w:tcBorders>
              <w:top w:val="nil"/>
              <w:left w:val="nil"/>
              <w:bottom w:val="single" w:sz="4" w:space="0" w:color="auto"/>
              <w:right w:val="single" w:sz="4" w:space="0" w:color="auto"/>
            </w:tcBorders>
            <w:shd w:val="clear" w:color="auto" w:fill="auto"/>
            <w:hideMark/>
          </w:tcPr>
          <w:p w:rsidR="00E07F57" w:rsidRPr="001913FC" w:rsidRDefault="00E07F57" w:rsidP="00E07F57">
            <w:pPr>
              <w:spacing w:after="0" w:line="240" w:lineRule="auto"/>
              <w:jc w:val="right"/>
              <w:rPr>
                <w:rFonts w:ascii="Arial" w:eastAsia="Times New Roman" w:hAnsi="Arial" w:cs="Arial"/>
                <w:color w:val="000000"/>
                <w:sz w:val="16"/>
                <w:szCs w:val="16"/>
                <w:lang w:eastAsia="es-MX"/>
              </w:rPr>
            </w:pPr>
            <w:r w:rsidRPr="001913FC">
              <w:rPr>
                <w:rFonts w:ascii="Arial" w:eastAsia="Times New Roman" w:hAnsi="Arial" w:cs="Arial"/>
                <w:color w:val="000000"/>
                <w:sz w:val="16"/>
                <w:szCs w:val="16"/>
                <w:lang w:eastAsia="es-MX"/>
              </w:rPr>
              <w:t>$9,771,583.00</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REMUNERACIONES ADICIONALES Y ESPECIALES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$56,117.70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$372,697.30</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OTRAS PRESTACIONES SOCIALES Y ECONÓMICAS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$154,938.95</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$305,345.74</w:t>
            </w:r>
          </w:p>
        </w:tc>
      </w:tr>
      <w:tr w:rsidR="00E07F57" w:rsidRPr="00E07F57" w:rsidTr="00E07F57">
        <w:trPr>
          <w:trHeight w:val="63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MATERIALES DE ADMINISTRACIÓN, EMISIÓN DE DOCUMENTOS Y ARTÍCULOS OFICIALES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$33,892.50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$140,894.04</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ALIMENTOS Y UTENSILIOS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$8,195.41</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$22,823.69</w:t>
            </w:r>
          </w:p>
        </w:tc>
      </w:tr>
      <w:tr w:rsidR="00E07F57" w:rsidRPr="00E07F57" w:rsidTr="00E07F57">
        <w:trPr>
          <w:trHeight w:val="525"/>
        </w:trPr>
        <w:tc>
          <w:tcPr>
            <w:tcW w:w="5128" w:type="dxa"/>
            <w:tcBorders>
              <w:top w:val="nil"/>
              <w:left w:val="single" w:sz="4" w:space="0" w:color="auto"/>
              <w:bottom w:val="single" w:sz="4" w:space="0" w:color="auto"/>
              <w:right w:val="single" w:sz="4" w:space="0" w:color="auto"/>
            </w:tcBorders>
            <w:shd w:val="clear" w:color="auto" w:fill="auto"/>
            <w:noWrap/>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MATERIALES Y ARTÍCULOS DE CONSTRUCCIÓN Y DE REPARACIÓN</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$116,835.71</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$363,086.47</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PRODUCTOS QUÍMICOS, FARMACÉUTICOS Y DE LABORATORIO</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$51,394.65</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$106,285.64</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COMBUSTIBLES, LUBRICANTES Y ADITIVOS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$248,036.01</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$714,149.03</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VESTUARIO, BLANCOS, PRENDAS DE PROTECCIÓN Y ARTÍCULOS DEPORTIVOS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$15,378.49</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$56,397.48</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MATERIALES Y SUMINISTROS PARA SEGURIDAD</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$1,415.98</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$85,515.98</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HERRAMIENTAS, REFACCIONES Y ACCESORIOS MENORES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$17,994.79</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$55,393.10</w:t>
            </w:r>
          </w:p>
        </w:tc>
      </w:tr>
      <w:tr w:rsidR="00E07F57" w:rsidRPr="00103D6E"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lastRenderedPageBreak/>
              <w:t>SERVICIOS BÁSICOS</w:t>
            </w:r>
          </w:p>
        </w:tc>
        <w:tc>
          <w:tcPr>
            <w:tcW w:w="1860" w:type="dxa"/>
            <w:tcBorders>
              <w:top w:val="nil"/>
              <w:left w:val="nil"/>
              <w:bottom w:val="single" w:sz="4" w:space="0" w:color="auto"/>
              <w:right w:val="single" w:sz="4" w:space="0" w:color="auto"/>
            </w:tcBorders>
            <w:shd w:val="clear" w:color="auto" w:fill="auto"/>
            <w:hideMark/>
          </w:tcPr>
          <w:p w:rsidR="00E07F57" w:rsidRPr="001913FC" w:rsidRDefault="00E07F57" w:rsidP="00E07F57">
            <w:pPr>
              <w:spacing w:after="0" w:line="240" w:lineRule="auto"/>
              <w:jc w:val="right"/>
              <w:rPr>
                <w:rFonts w:ascii="Arial" w:eastAsia="Times New Roman" w:hAnsi="Arial" w:cs="Arial"/>
                <w:color w:val="000000"/>
                <w:sz w:val="16"/>
                <w:szCs w:val="16"/>
                <w:lang w:eastAsia="es-MX"/>
              </w:rPr>
            </w:pPr>
            <w:r w:rsidRPr="001913FC">
              <w:rPr>
                <w:rFonts w:ascii="Arial" w:eastAsia="Times New Roman" w:hAnsi="Arial" w:cs="Arial"/>
                <w:color w:val="000000"/>
                <w:sz w:val="16"/>
                <w:szCs w:val="16"/>
                <w:lang w:eastAsia="es-MX"/>
              </w:rPr>
              <w:t>$837,177.59</w:t>
            </w:r>
          </w:p>
        </w:tc>
        <w:tc>
          <w:tcPr>
            <w:tcW w:w="1880" w:type="dxa"/>
            <w:tcBorders>
              <w:top w:val="nil"/>
              <w:left w:val="nil"/>
              <w:bottom w:val="single" w:sz="4" w:space="0" w:color="auto"/>
              <w:right w:val="single" w:sz="4" w:space="0" w:color="auto"/>
            </w:tcBorders>
            <w:shd w:val="clear" w:color="auto" w:fill="auto"/>
            <w:hideMark/>
          </w:tcPr>
          <w:p w:rsidR="00E07F57" w:rsidRPr="001913FC" w:rsidRDefault="00E07F57" w:rsidP="00E07F57">
            <w:pPr>
              <w:spacing w:after="0" w:line="240" w:lineRule="auto"/>
              <w:jc w:val="right"/>
              <w:rPr>
                <w:rFonts w:ascii="Arial" w:eastAsia="Times New Roman" w:hAnsi="Arial" w:cs="Arial"/>
                <w:color w:val="000000"/>
                <w:sz w:val="16"/>
                <w:szCs w:val="16"/>
                <w:lang w:eastAsia="es-MX"/>
              </w:rPr>
            </w:pPr>
            <w:r w:rsidRPr="001913FC">
              <w:rPr>
                <w:rFonts w:ascii="Arial" w:eastAsia="Times New Roman" w:hAnsi="Arial" w:cs="Arial"/>
                <w:color w:val="000000"/>
                <w:sz w:val="16"/>
                <w:szCs w:val="16"/>
                <w:lang w:eastAsia="es-MX"/>
              </w:rPr>
              <w:t>$2,790,077.36</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DE ARRENDAMIENTO</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$32,886.00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$81,503.86</w:t>
            </w:r>
          </w:p>
        </w:tc>
      </w:tr>
      <w:tr w:rsidR="00E07F57" w:rsidRPr="00E07F57" w:rsidTr="00E07F57">
        <w:trPr>
          <w:trHeight w:val="48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PROFESIONALES, CIENTÍFICOS Y TÉCNICOS Y OTROS SERVICIOS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$53,990.00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$89,689.00</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FINANCIEROS, BANCARIOS Y COMERCIALES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$13,728.06</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$18,540.28</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DE INSTALACIÓN, REPARACIÓN, MANTENIMIENTO Y CONSERVACIÓN</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$171,649.47</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$425,867.75</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DE COMUNICACIÓN SOCIAL Y PUBLICIDAD</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$125,342.97</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$313,502.97</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DE TRASLADO Y VIÁTICOS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$15,500.43</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$82,863.36</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SERVICIOS OFICIALES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$265,979.33</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$480,137.25</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OTROS SERVICIOS GENERALES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3D708A">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 </w:t>
            </w:r>
            <w:r w:rsidR="003D708A">
              <w:rPr>
                <w:rFonts w:ascii="Arial" w:eastAsia="Times New Roman" w:hAnsi="Arial" w:cs="Arial"/>
                <w:color w:val="000000"/>
                <w:sz w:val="16"/>
                <w:szCs w:val="16"/>
                <w:lang w:eastAsia="es-MX"/>
              </w:rPr>
              <w:t>$0.00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$30,239.66</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SUBSIDIOS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3D708A">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 </w:t>
            </w:r>
            <w:r w:rsidR="003D708A">
              <w:rPr>
                <w:rFonts w:ascii="Arial" w:eastAsia="Times New Roman" w:hAnsi="Arial" w:cs="Arial"/>
                <w:color w:val="000000"/>
                <w:sz w:val="16"/>
                <w:szCs w:val="16"/>
                <w:lang w:eastAsia="es-MX"/>
              </w:rPr>
              <w:t>$0.00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$135,314.19</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AYUDAS SOCIALES A PERSONAS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$33,910.00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$33,910.00</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AYUDAS SOCIALES A INSTITUCIONES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$61,141.04</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$441,839.51</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AYUDAS SOCIALES POR DESASTRES NATURALES Y OTROS SINIESTROS</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$3,313.98</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$252,585.18</w:t>
            </w:r>
          </w:p>
        </w:tc>
      </w:tr>
      <w:tr w:rsidR="00E07F57" w:rsidRPr="00E07F57" w:rsidTr="00E07F57">
        <w:trPr>
          <w:trHeight w:val="555"/>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Transferencias a Fideicomisos, Mandatos y Contratos Análogos al Gobierno</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$150,000.00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$150,000.00</w:t>
            </w:r>
          </w:p>
        </w:tc>
      </w:tr>
      <w:tr w:rsidR="00E07F57" w:rsidRPr="00E07F57" w:rsidTr="00E07F57">
        <w:trPr>
          <w:trHeight w:val="300"/>
        </w:trPr>
        <w:tc>
          <w:tcPr>
            <w:tcW w:w="5128" w:type="dxa"/>
            <w:tcBorders>
              <w:top w:val="nil"/>
              <w:left w:val="single" w:sz="4" w:space="0" w:color="auto"/>
              <w:bottom w:val="single" w:sz="4" w:space="0" w:color="auto"/>
              <w:right w:val="single" w:sz="4" w:space="0" w:color="auto"/>
            </w:tcBorders>
            <w:shd w:val="clear" w:color="auto" w:fill="auto"/>
            <w:hideMark/>
          </w:tcPr>
          <w:p w:rsidR="00E07F57" w:rsidRPr="00E07F57" w:rsidRDefault="00E07F57" w:rsidP="00E07F57">
            <w:pPr>
              <w:spacing w:after="0" w:line="240" w:lineRule="auto"/>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DONATIVOS A INSTITUCIONES SIN FINES DE LUCRO</w:t>
            </w:r>
          </w:p>
        </w:tc>
        <w:tc>
          <w:tcPr>
            <w:tcW w:w="186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$100,000.00</w:t>
            </w:r>
          </w:p>
        </w:tc>
        <w:tc>
          <w:tcPr>
            <w:tcW w:w="1880" w:type="dxa"/>
            <w:tcBorders>
              <w:top w:val="nil"/>
              <w:left w:val="nil"/>
              <w:bottom w:val="single" w:sz="4" w:space="0" w:color="auto"/>
              <w:right w:val="single" w:sz="4" w:space="0" w:color="auto"/>
            </w:tcBorders>
            <w:shd w:val="clear" w:color="auto" w:fill="auto"/>
            <w:hideMark/>
          </w:tcPr>
          <w:p w:rsidR="00E07F57" w:rsidRPr="00E07F57" w:rsidRDefault="00E07F57" w:rsidP="00E07F57">
            <w:pPr>
              <w:spacing w:after="0" w:line="240" w:lineRule="auto"/>
              <w:jc w:val="right"/>
              <w:rPr>
                <w:rFonts w:ascii="Arial" w:eastAsia="Times New Roman" w:hAnsi="Arial" w:cs="Arial"/>
                <w:color w:val="000000"/>
                <w:sz w:val="16"/>
                <w:szCs w:val="16"/>
                <w:lang w:eastAsia="es-MX"/>
              </w:rPr>
            </w:pPr>
            <w:r w:rsidRPr="00E07F57">
              <w:rPr>
                <w:rFonts w:ascii="Arial" w:eastAsia="Times New Roman" w:hAnsi="Arial" w:cs="Arial"/>
                <w:color w:val="000000"/>
                <w:sz w:val="16"/>
                <w:szCs w:val="16"/>
                <w:lang w:eastAsia="es-MX"/>
              </w:rPr>
              <w:t>$225,000.00</w:t>
            </w:r>
          </w:p>
        </w:tc>
      </w:tr>
      <w:tr w:rsidR="00E07F57" w:rsidRPr="00E07F57" w:rsidTr="00E07F57">
        <w:trPr>
          <w:trHeight w:val="390"/>
        </w:trPr>
        <w:tc>
          <w:tcPr>
            <w:tcW w:w="5128" w:type="dxa"/>
            <w:tcBorders>
              <w:top w:val="nil"/>
              <w:left w:val="single" w:sz="4" w:space="0" w:color="auto"/>
              <w:bottom w:val="single" w:sz="4" w:space="0" w:color="auto"/>
              <w:right w:val="single" w:sz="4" w:space="0" w:color="auto"/>
            </w:tcBorders>
            <w:shd w:val="clear" w:color="000000" w:fill="E7E6E6"/>
            <w:noWrap/>
            <w:hideMark/>
          </w:tcPr>
          <w:p w:rsidR="003D708A" w:rsidRDefault="003D708A" w:rsidP="00E07F57">
            <w:pPr>
              <w:spacing w:after="0" w:line="240" w:lineRule="auto"/>
              <w:rPr>
                <w:rFonts w:ascii="Arial" w:eastAsia="Times New Roman" w:hAnsi="Arial" w:cs="Arial"/>
                <w:b/>
                <w:bCs/>
                <w:color w:val="000000"/>
                <w:sz w:val="16"/>
                <w:szCs w:val="16"/>
                <w:lang w:eastAsia="es-MX"/>
              </w:rPr>
            </w:pPr>
          </w:p>
          <w:p w:rsidR="00E07F57" w:rsidRPr="00E07F57" w:rsidRDefault="00E07F57" w:rsidP="00E07F57">
            <w:pPr>
              <w:spacing w:after="0" w:line="240" w:lineRule="auto"/>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TOTAL DE GASTOS Y OTRAS PERDIDAS</w:t>
            </w:r>
          </w:p>
        </w:tc>
        <w:tc>
          <w:tcPr>
            <w:tcW w:w="1860" w:type="dxa"/>
            <w:tcBorders>
              <w:top w:val="nil"/>
              <w:left w:val="nil"/>
              <w:bottom w:val="single" w:sz="4" w:space="0" w:color="auto"/>
              <w:right w:val="single" w:sz="4" w:space="0" w:color="auto"/>
            </w:tcBorders>
            <w:shd w:val="clear" w:color="000000" w:fill="E7E6E6"/>
            <w:hideMark/>
          </w:tcPr>
          <w:p w:rsidR="003D708A" w:rsidRDefault="003D708A" w:rsidP="00E07F57">
            <w:pPr>
              <w:spacing w:after="0" w:line="240" w:lineRule="auto"/>
              <w:jc w:val="right"/>
              <w:rPr>
                <w:rFonts w:ascii="Arial" w:eastAsia="Times New Roman" w:hAnsi="Arial" w:cs="Arial"/>
                <w:b/>
                <w:bCs/>
                <w:color w:val="000000"/>
                <w:sz w:val="16"/>
                <w:szCs w:val="16"/>
                <w:lang w:eastAsia="es-MX"/>
              </w:rPr>
            </w:pPr>
          </w:p>
          <w:p w:rsidR="00E07F57" w:rsidRPr="00E07F57" w:rsidRDefault="00E07F57" w:rsidP="00E07F57">
            <w:pPr>
              <w:spacing w:after="0" w:line="240" w:lineRule="auto"/>
              <w:jc w:val="right"/>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$5,759,095.66</w:t>
            </w:r>
          </w:p>
        </w:tc>
        <w:tc>
          <w:tcPr>
            <w:tcW w:w="1880" w:type="dxa"/>
            <w:tcBorders>
              <w:top w:val="nil"/>
              <w:left w:val="nil"/>
              <w:bottom w:val="single" w:sz="4" w:space="0" w:color="auto"/>
              <w:right w:val="single" w:sz="4" w:space="0" w:color="auto"/>
            </w:tcBorders>
            <w:shd w:val="clear" w:color="000000" w:fill="E7E6E6"/>
            <w:noWrap/>
            <w:hideMark/>
          </w:tcPr>
          <w:p w:rsidR="003D708A" w:rsidRDefault="003D708A" w:rsidP="00E07F57">
            <w:pPr>
              <w:spacing w:after="0" w:line="240" w:lineRule="auto"/>
              <w:jc w:val="right"/>
              <w:rPr>
                <w:rFonts w:ascii="Arial" w:eastAsia="Times New Roman" w:hAnsi="Arial" w:cs="Arial"/>
                <w:b/>
                <w:bCs/>
                <w:color w:val="000000"/>
                <w:sz w:val="16"/>
                <w:szCs w:val="16"/>
                <w:lang w:eastAsia="es-MX"/>
              </w:rPr>
            </w:pPr>
          </w:p>
          <w:p w:rsidR="00E07F57" w:rsidRPr="00E07F57" w:rsidRDefault="00E07F57" w:rsidP="00E07F57">
            <w:pPr>
              <w:spacing w:after="0" w:line="240" w:lineRule="auto"/>
              <w:jc w:val="right"/>
              <w:rPr>
                <w:rFonts w:ascii="Arial" w:eastAsia="Times New Roman" w:hAnsi="Arial" w:cs="Arial"/>
                <w:b/>
                <w:bCs/>
                <w:color w:val="000000"/>
                <w:sz w:val="16"/>
                <w:szCs w:val="16"/>
                <w:lang w:eastAsia="es-MX"/>
              </w:rPr>
            </w:pPr>
            <w:r w:rsidRPr="00E07F57">
              <w:rPr>
                <w:rFonts w:ascii="Arial" w:eastAsia="Times New Roman" w:hAnsi="Arial" w:cs="Arial"/>
                <w:b/>
                <w:bCs/>
                <w:color w:val="000000"/>
                <w:sz w:val="16"/>
                <w:szCs w:val="16"/>
                <w:lang w:eastAsia="es-MX"/>
              </w:rPr>
              <w:t>$17,545,241.84</w:t>
            </w:r>
          </w:p>
        </w:tc>
      </w:tr>
    </w:tbl>
    <w:p w:rsidR="00714A70" w:rsidRDefault="00215901" w:rsidP="00ED02A3">
      <w:pPr>
        <w:pStyle w:val="NormalWeb"/>
        <w:jc w:val="both"/>
        <w:rPr>
          <w:rFonts w:ascii="Calibri" w:hAnsi="Calibri" w:cs="Arial-BoldMT"/>
          <w:bCs/>
          <w:sz w:val="22"/>
          <w:szCs w:val="22"/>
          <w:lang w:val="es-MX"/>
        </w:rPr>
      </w:pPr>
      <w:r>
        <w:rPr>
          <w:rFonts w:ascii="Calibri" w:hAnsi="Calibri" w:cs="Arial-BoldMT"/>
          <w:bCs/>
          <w:sz w:val="22"/>
          <w:szCs w:val="22"/>
          <w:lang w:val="es-MX"/>
        </w:rPr>
        <w:t>Las cuentas de gastos que representan más del 10% o más del total de los gastos, se mencionan a continuación:</w:t>
      </w:r>
    </w:p>
    <w:p w:rsidR="00CA0AB0" w:rsidRPr="00103D6E" w:rsidRDefault="00CA0AB0" w:rsidP="00ED02A3">
      <w:pPr>
        <w:pStyle w:val="NormalWeb"/>
        <w:jc w:val="both"/>
        <w:rPr>
          <w:rFonts w:ascii="Calibri" w:hAnsi="Calibri" w:cs="Arial-BoldMT"/>
          <w:bCs/>
          <w:sz w:val="22"/>
          <w:szCs w:val="22"/>
          <w:lang w:val="es-MX"/>
        </w:rPr>
      </w:pPr>
      <w:r w:rsidRPr="00103D6E">
        <w:rPr>
          <w:rFonts w:ascii="Calibri" w:hAnsi="Calibri" w:cs="Arial-BoldMT"/>
          <w:b/>
          <w:bCs/>
          <w:sz w:val="22"/>
          <w:szCs w:val="22"/>
          <w:lang w:val="es-MX"/>
        </w:rPr>
        <w:t>Remuneraciones al personal de carácter permanente</w:t>
      </w:r>
      <w:r w:rsidRPr="00103D6E">
        <w:rPr>
          <w:rFonts w:ascii="Calibri" w:hAnsi="Calibri" w:cs="Arial-BoldMT"/>
          <w:bCs/>
          <w:sz w:val="22"/>
          <w:szCs w:val="22"/>
          <w:lang w:val="es-MX"/>
        </w:rPr>
        <w:t xml:space="preserve">: Corresponde el mayor gasto </w:t>
      </w:r>
      <w:r w:rsidR="00103D6E" w:rsidRPr="00103D6E">
        <w:rPr>
          <w:rFonts w:ascii="Calibri" w:hAnsi="Calibri" w:cs="Arial-BoldMT"/>
          <w:bCs/>
          <w:sz w:val="22"/>
          <w:szCs w:val="22"/>
          <w:lang w:val="es-MX"/>
        </w:rPr>
        <w:t>de la entidad ya que en esta cuenta se comprende el pago de nomina a empleados.</w:t>
      </w:r>
    </w:p>
    <w:p w:rsidR="00CA0AB0" w:rsidRPr="00103D6E" w:rsidRDefault="00CA0AB0" w:rsidP="00ED02A3">
      <w:pPr>
        <w:pStyle w:val="NormalWeb"/>
        <w:jc w:val="both"/>
        <w:rPr>
          <w:rFonts w:ascii="Calibri" w:hAnsi="Calibri" w:cs="Arial-BoldMT"/>
          <w:bCs/>
          <w:sz w:val="22"/>
          <w:szCs w:val="22"/>
          <w:lang w:val="es-MX"/>
        </w:rPr>
      </w:pPr>
    </w:p>
    <w:p w:rsidR="00CA0AB0" w:rsidRPr="00103D6E" w:rsidRDefault="00CA0AB0" w:rsidP="00ED02A3">
      <w:pPr>
        <w:pStyle w:val="NormalWeb"/>
        <w:jc w:val="both"/>
        <w:rPr>
          <w:rFonts w:ascii="Calibri" w:hAnsi="Calibri" w:cs="Arial-BoldMT"/>
          <w:bCs/>
          <w:sz w:val="22"/>
          <w:szCs w:val="22"/>
          <w:lang w:val="es-MX"/>
        </w:rPr>
      </w:pPr>
      <w:r w:rsidRPr="00103D6E">
        <w:rPr>
          <w:rFonts w:ascii="Calibri" w:hAnsi="Calibri" w:cs="Arial-BoldMT"/>
          <w:b/>
          <w:bCs/>
          <w:sz w:val="22"/>
          <w:szCs w:val="22"/>
          <w:lang w:val="es-MX"/>
        </w:rPr>
        <w:t>Servicios básicos:</w:t>
      </w:r>
      <w:r w:rsidR="00103D6E" w:rsidRPr="00103D6E">
        <w:rPr>
          <w:rFonts w:ascii="Calibri" w:hAnsi="Calibri" w:cs="Arial-BoldMT"/>
          <w:bCs/>
          <w:sz w:val="22"/>
          <w:szCs w:val="22"/>
          <w:lang w:val="es-MX"/>
        </w:rPr>
        <w:t xml:space="preserve"> Comprende el gasto efectuado por la entidad en el pago del servicio de alumbrado público así como los servicios telefónicos.</w:t>
      </w:r>
    </w:p>
    <w:p w:rsidR="00215901" w:rsidRDefault="00215901" w:rsidP="00ED02A3">
      <w:pPr>
        <w:pStyle w:val="NormalWeb"/>
        <w:jc w:val="both"/>
        <w:rPr>
          <w:rFonts w:ascii="Calibri" w:hAnsi="Calibri" w:cs="Arial-BoldMT"/>
          <w:bCs/>
          <w:sz w:val="22"/>
          <w:szCs w:val="22"/>
          <w:lang w:val="es-MX"/>
        </w:rPr>
      </w:pPr>
    </w:p>
    <w:p w:rsidR="00A1376D" w:rsidRDefault="00A1376D" w:rsidP="00013225">
      <w:pPr>
        <w:spacing w:after="0" w:line="240" w:lineRule="auto"/>
        <w:jc w:val="both"/>
        <w:rPr>
          <w:rFonts w:eastAsia="Times New Roman"/>
          <w:color w:val="000000"/>
        </w:rPr>
      </w:pPr>
      <w:bookmarkStart w:id="0" w:name="OLE_LINK10"/>
      <w:bookmarkStart w:id="1" w:name="OLE_LINK11"/>
      <w:bookmarkStart w:id="2" w:name="OLE_LINK12"/>
    </w:p>
    <w:p w:rsidR="00D63137" w:rsidRPr="00982A7B" w:rsidRDefault="00D63137" w:rsidP="00013225">
      <w:pPr>
        <w:spacing w:after="0" w:line="240" w:lineRule="auto"/>
        <w:jc w:val="both"/>
        <w:rPr>
          <w:rFonts w:eastAsia="Times New Roman"/>
          <w:color w:val="000000"/>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6D2C56" w:rsidTr="00414099">
        <w:trPr>
          <w:jc w:val="center"/>
        </w:trPr>
        <w:tc>
          <w:tcPr>
            <w:tcW w:w="3529" w:type="dxa"/>
            <w:shd w:val="clear" w:color="auto" w:fill="BFBFBF"/>
          </w:tcPr>
          <w:p w:rsidR="00013225" w:rsidRPr="001B2134" w:rsidRDefault="00013225" w:rsidP="00414099">
            <w:pPr>
              <w:spacing w:after="0" w:line="240" w:lineRule="auto"/>
              <w:jc w:val="center"/>
              <w:rPr>
                <w:rFonts w:cs="Arial"/>
                <w:b/>
                <w:sz w:val="20"/>
              </w:rPr>
            </w:pPr>
            <w:r w:rsidRPr="001B2134">
              <w:rPr>
                <w:rFonts w:cs="Arial"/>
                <w:b/>
                <w:sz w:val="20"/>
              </w:rPr>
              <w:t>Denominación</w:t>
            </w:r>
          </w:p>
        </w:tc>
        <w:tc>
          <w:tcPr>
            <w:tcW w:w="1525" w:type="dxa"/>
            <w:shd w:val="clear" w:color="auto" w:fill="BFBFBF"/>
          </w:tcPr>
          <w:p w:rsidR="00013225" w:rsidRPr="001B2134" w:rsidRDefault="00013225" w:rsidP="00414099">
            <w:pPr>
              <w:spacing w:after="0" w:line="240" w:lineRule="auto"/>
              <w:jc w:val="center"/>
              <w:rPr>
                <w:rFonts w:cs="Arial"/>
                <w:b/>
                <w:sz w:val="20"/>
              </w:rPr>
            </w:pPr>
            <w:r w:rsidRPr="001B2134">
              <w:rPr>
                <w:rFonts w:cs="Arial"/>
                <w:b/>
                <w:sz w:val="20"/>
              </w:rPr>
              <w:t>Importe</w:t>
            </w:r>
          </w:p>
        </w:tc>
      </w:tr>
      <w:tr w:rsidR="00013225" w:rsidRPr="005F3D4B" w:rsidTr="00414099">
        <w:trPr>
          <w:jc w:val="center"/>
        </w:trPr>
        <w:tc>
          <w:tcPr>
            <w:tcW w:w="3529" w:type="dxa"/>
          </w:tcPr>
          <w:p w:rsidR="00013225" w:rsidRPr="001B2134" w:rsidRDefault="00B00B15" w:rsidP="00414099">
            <w:pPr>
              <w:spacing w:after="0" w:line="240" w:lineRule="auto"/>
              <w:rPr>
                <w:rFonts w:cs="Arial"/>
                <w:sz w:val="20"/>
              </w:rPr>
            </w:pPr>
            <w:r w:rsidRPr="001B2134">
              <w:rPr>
                <w:rFonts w:cs="Arial"/>
                <w:sz w:val="20"/>
              </w:rPr>
              <w:t>Patrimonio Anterior 201</w:t>
            </w:r>
            <w:r w:rsidR="00035600" w:rsidRPr="001B2134">
              <w:rPr>
                <w:rFonts w:cs="Arial"/>
                <w:sz w:val="20"/>
              </w:rPr>
              <w:t>5</w:t>
            </w:r>
          </w:p>
        </w:tc>
        <w:tc>
          <w:tcPr>
            <w:tcW w:w="1525" w:type="dxa"/>
          </w:tcPr>
          <w:p w:rsidR="00013225" w:rsidRPr="001B2134" w:rsidRDefault="006B2EBC" w:rsidP="00B00B15">
            <w:pPr>
              <w:spacing w:after="0" w:line="240" w:lineRule="auto"/>
              <w:jc w:val="right"/>
              <w:rPr>
                <w:color w:val="000000"/>
                <w:sz w:val="20"/>
                <w:lang w:val="es-ES"/>
              </w:rPr>
            </w:pPr>
            <w:r w:rsidRPr="00822945">
              <w:rPr>
                <w:color w:val="000000"/>
                <w:sz w:val="20"/>
                <w:lang w:val="es-ES"/>
              </w:rPr>
              <w:t>$</w:t>
            </w:r>
            <w:r w:rsidRPr="00822945">
              <w:rPr>
                <w:sz w:val="20"/>
              </w:rPr>
              <w:t xml:space="preserve"> </w:t>
            </w:r>
            <w:r w:rsidRPr="00822945">
              <w:rPr>
                <w:color w:val="000000"/>
                <w:sz w:val="20"/>
                <w:lang w:val="es-ES"/>
              </w:rPr>
              <w:t>95,406.12</w:t>
            </w:r>
          </w:p>
        </w:tc>
      </w:tr>
      <w:tr w:rsidR="00013225" w:rsidRPr="005F3D4B" w:rsidTr="00414099">
        <w:trPr>
          <w:jc w:val="center"/>
        </w:trPr>
        <w:tc>
          <w:tcPr>
            <w:tcW w:w="3529" w:type="dxa"/>
          </w:tcPr>
          <w:p w:rsidR="00013225" w:rsidRPr="001B2134" w:rsidRDefault="00CF0B3D" w:rsidP="00414099">
            <w:pPr>
              <w:spacing w:after="0" w:line="240" w:lineRule="auto"/>
              <w:rPr>
                <w:rFonts w:cs="Arial"/>
                <w:sz w:val="20"/>
              </w:rPr>
            </w:pPr>
            <w:r w:rsidRPr="001B2134">
              <w:rPr>
                <w:rFonts w:cs="Arial"/>
                <w:sz w:val="20"/>
              </w:rPr>
              <w:t>Aportaciones 201</w:t>
            </w:r>
            <w:r w:rsidR="00F96D0A" w:rsidRPr="001B2134">
              <w:rPr>
                <w:rFonts w:cs="Arial"/>
                <w:sz w:val="20"/>
              </w:rPr>
              <w:t>6</w:t>
            </w:r>
          </w:p>
        </w:tc>
        <w:tc>
          <w:tcPr>
            <w:tcW w:w="1525" w:type="dxa"/>
          </w:tcPr>
          <w:p w:rsidR="00013225" w:rsidRPr="001B2134" w:rsidRDefault="00514B14" w:rsidP="00B00B15">
            <w:pPr>
              <w:spacing w:after="0" w:line="240" w:lineRule="auto"/>
              <w:jc w:val="right"/>
              <w:rPr>
                <w:rFonts w:cs="Arial"/>
                <w:sz w:val="20"/>
              </w:rPr>
            </w:pPr>
            <w:r w:rsidRPr="001B2134">
              <w:rPr>
                <w:rFonts w:cs="Arial"/>
                <w:sz w:val="20"/>
              </w:rPr>
              <w:t>$</w:t>
            </w:r>
            <w:r w:rsidR="00013225" w:rsidRPr="001B2134">
              <w:rPr>
                <w:rFonts w:cs="Arial"/>
                <w:sz w:val="20"/>
              </w:rPr>
              <w:t xml:space="preserve">            0</w:t>
            </w:r>
            <w:r w:rsidR="00B00B15" w:rsidRPr="001B2134">
              <w:rPr>
                <w:rFonts w:cs="Arial"/>
                <w:sz w:val="20"/>
              </w:rPr>
              <w:t>.00</w:t>
            </w:r>
          </w:p>
        </w:tc>
      </w:tr>
      <w:tr w:rsidR="00013225" w:rsidRPr="00F03E5E" w:rsidTr="00C775B9">
        <w:trPr>
          <w:jc w:val="center"/>
        </w:trPr>
        <w:tc>
          <w:tcPr>
            <w:tcW w:w="3529" w:type="dxa"/>
            <w:shd w:val="clear" w:color="auto" w:fill="D0CECE"/>
          </w:tcPr>
          <w:p w:rsidR="00013225" w:rsidRPr="00F03E5E" w:rsidRDefault="00013225" w:rsidP="00414099">
            <w:pPr>
              <w:spacing w:after="0" w:line="240" w:lineRule="auto"/>
              <w:rPr>
                <w:rFonts w:cs="Arial"/>
                <w:b/>
                <w:sz w:val="20"/>
              </w:rPr>
            </w:pPr>
            <w:r w:rsidRPr="00F03E5E">
              <w:rPr>
                <w:rFonts w:cs="Arial"/>
                <w:b/>
                <w:sz w:val="20"/>
              </w:rPr>
              <w:t>Patrimonio Contribuido Actual</w:t>
            </w:r>
          </w:p>
        </w:tc>
        <w:tc>
          <w:tcPr>
            <w:tcW w:w="1525" w:type="dxa"/>
            <w:shd w:val="clear" w:color="auto" w:fill="D0CECE"/>
          </w:tcPr>
          <w:p w:rsidR="00013225" w:rsidRPr="00F03E5E" w:rsidRDefault="006B2EBC" w:rsidP="00B00B15">
            <w:pPr>
              <w:spacing w:after="0" w:line="240" w:lineRule="auto"/>
              <w:jc w:val="right"/>
              <w:rPr>
                <w:rFonts w:cs="Arial"/>
                <w:b/>
                <w:sz w:val="20"/>
              </w:rPr>
            </w:pPr>
            <w:r w:rsidRPr="00F03E5E">
              <w:rPr>
                <w:b/>
                <w:color w:val="000000"/>
                <w:sz w:val="20"/>
                <w:lang w:val="es-ES"/>
              </w:rPr>
              <w:t>$</w:t>
            </w:r>
            <w:r w:rsidRPr="00F03E5E">
              <w:rPr>
                <w:b/>
                <w:sz w:val="20"/>
              </w:rPr>
              <w:t xml:space="preserve"> </w:t>
            </w:r>
            <w:r w:rsidRPr="00F03E5E">
              <w:rPr>
                <w:b/>
                <w:color w:val="000000"/>
                <w:sz w:val="20"/>
                <w:lang w:val="es-ES"/>
              </w:rPr>
              <w:t>95,406.12</w:t>
            </w:r>
          </w:p>
        </w:tc>
      </w:tr>
    </w:tbl>
    <w:p w:rsidR="00013225" w:rsidRPr="00F03E5E" w:rsidRDefault="006B2EBC" w:rsidP="00013225">
      <w:pPr>
        <w:spacing w:after="0" w:line="240" w:lineRule="auto"/>
        <w:jc w:val="center"/>
        <w:rPr>
          <w:b/>
          <w:u w:val="single"/>
        </w:rPr>
      </w:pPr>
      <w:r w:rsidRPr="00F03E5E">
        <w:rPr>
          <w:b/>
          <w:u w:val="single"/>
        </w:rPr>
        <w:t xml:space="preserve"> </w:t>
      </w:r>
    </w:p>
    <w:p w:rsidR="00013225" w:rsidRPr="005F3D4B" w:rsidRDefault="00013225" w:rsidP="00013225">
      <w:pPr>
        <w:spacing w:after="0" w:line="240" w:lineRule="auto"/>
      </w:pPr>
      <w:r w:rsidRPr="005F3D4B">
        <w:rPr>
          <w:b/>
        </w:rPr>
        <w:t>EVHO-02</w:t>
      </w:r>
      <w:r w:rsidR="000E2539" w:rsidRPr="005F3D4B">
        <w:rPr>
          <w:b/>
        </w:rPr>
        <w:t>.-</w:t>
      </w:r>
      <w:r w:rsidRPr="005F3D4B">
        <w:t xml:space="preserve"> Patrimonio Generado</w:t>
      </w:r>
    </w:p>
    <w:p w:rsidR="00013225" w:rsidRPr="005F3D4B" w:rsidRDefault="00013225" w:rsidP="00013225">
      <w:pPr>
        <w:spacing w:after="0" w:line="240" w:lineRule="auto"/>
      </w:pPr>
    </w:p>
    <w:tbl>
      <w:tblPr>
        <w:tblW w:w="4880" w:type="dxa"/>
        <w:jc w:val="center"/>
        <w:tblInd w:w="57" w:type="dxa"/>
        <w:tblCellMar>
          <w:left w:w="70" w:type="dxa"/>
          <w:right w:w="70" w:type="dxa"/>
        </w:tblCellMar>
        <w:tblLook w:val="04A0"/>
      </w:tblPr>
      <w:tblGrid>
        <w:gridCol w:w="3200"/>
        <w:gridCol w:w="1680"/>
      </w:tblGrid>
      <w:tr w:rsidR="00035600" w:rsidRPr="001B2134" w:rsidTr="00035600">
        <w:trPr>
          <w:trHeight w:val="300"/>
          <w:jc w:val="center"/>
        </w:trPr>
        <w:tc>
          <w:tcPr>
            <w:tcW w:w="3200" w:type="dxa"/>
            <w:tcBorders>
              <w:top w:val="single" w:sz="4" w:space="0" w:color="auto"/>
              <w:left w:val="single" w:sz="4" w:space="0" w:color="auto"/>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lastRenderedPageBreak/>
              <w:t>Denominación</w:t>
            </w:r>
          </w:p>
        </w:tc>
        <w:tc>
          <w:tcPr>
            <w:tcW w:w="1680" w:type="dxa"/>
            <w:tcBorders>
              <w:top w:val="single" w:sz="4" w:space="0" w:color="auto"/>
              <w:left w:val="nil"/>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t>Importe</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auto" w:fill="auto"/>
            <w:hideMark/>
          </w:tcPr>
          <w:p w:rsidR="00035600" w:rsidRPr="001B2134" w:rsidRDefault="00035600" w:rsidP="00035600">
            <w:pPr>
              <w:spacing w:after="0" w:line="240" w:lineRule="auto"/>
              <w:rPr>
                <w:rFonts w:eastAsia="Times New Roman" w:cs="Arial"/>
                <w:color w:val="000000"/>
                <w:sz w:val="20"/>
                <w:lang w:eastAsia="es-MX"/>
              </w:rPr>
            </w:pPr>
            <w:r w:rsidRPr="001B2134">
              <w:rPr>
                <w:rFonts w:eastAsia="Times New Roman" w:cs="Arial"/>
                <w:color w:val="000000"/>
                <w:sz w:val="20"/>
                <w:lang w:eastAsia="es-MX"/>
              </w:rPr>
              <w:t>Ahorro / Desahorro 2016</w:t>
            </w:r>
          </w:p>
        </w:tc>
        <w:tc>
          <w:tcPr>
            <w:tcW w:w="1680" w:type="dxa"/>
            <w:tcBorders>
              <w:top w:val="nil"/>
              <w:left w:val="nil"/>
              <w:bottom w:val="single" w:sz="4" w:space="0" w:color="auto"/>
              <w:right w:val="single" w:sz="4" w:space="0" w:color="auto"/>
            </w:tcBorders>
            <w:shd w:val="clear" w:color="auto" w:fill="auto"/>
            <w:hideMark/>
          </w:tcPr>
          <w:p w:rsidR="00035600" w:rsidRPr="006E34E3" w:rsidRDefault="00285DB2" w:rsidP="00285DB2">
            <w:pPr>
              <w:spacing w:after="0" w:line="240" w:lineRule="auto"/>
              <w:rPr>
                <w:rFonts w:eastAsia="Times New Roman" w:cs="Arial"/>
                <w:color w:val="000000"/>
                <w:sz w:val="20"/>
                <w:szCs w:val="14"/>
                <w:lang w:eastAsia="es-MX"/>
              </w:rPr>
            </w:pPr>
            <w:r>
              <w:rPr>
                <w:rFonts w:eastAsia="Times New Roman" w:cs="Arial"/>
                <w:color w:val="000000"/>
                <w:sz w:val="20"/>
                <w:szCs w:val="14"/>
                <w:lang w:eastAsia="es-MX"/>
              </w:rPr>
              <w:t xml:space="preserve">  </w:t>
            </w:r>
            <w:r w:rsidR="009669D0" w:rsidRPr="006E34E3">
              <w:rPr>
                <w:rFonts w:eastAsia="Times New Roman" w:cs="Arial"/>
                <w:color w:val="000000"/>
                <w:sz w:val="20"/>
                <w:szCs w:val="14"/>
                <w:lang w:eastAsia="es-MX"/>
              </w:rPr>
              <w:t>$</w:t>
            </w:r>
            <w:r>
              <w:rPr>
                <w:rFonts w:eastAsia="Times New Roman" w:cs="Arial"/>
                <w:color w:val="000000"/>
                <w:sz w:val="20"/>
                <w:szCs w:val="14"/>
                <w:lang w:eastAsia="es-MX"/>
              </w:rPr>
              <w:t>6,974,982.55</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auto" w:fill="auto"/>
            <w:hideMark/>
          </w:tcPr>
          <w:p w:rsidR="00035600" w:rsidRPr="001B2134" w:rsidRDefault="00035600" w:rsidP="00035600">
            <w:pPr>
              <w:spacing w:after="0" w:line="240" w:lineRule="auto"/>
              <w:rPr>
                <w:rFonts w:eastAsia="Times New Roman" w:cs="Arial"/>
                <w:color w:val="000000"/>
                <w:sz w:val="20"/>
                <w:lang w:eastAsia="es-MX"/>
              </w:rPr>
            </w:pPr>
            <w:r w:rsidRPr="001B2134">
              <w:rPr>
                <w:rFonts w:eastAsia="Times New Roman" w:cs="Arial"/>
                <w:color w:val="000000"/>
                <w:sz w:val="20"/>
                <w:lang w:eastAsia="es-MX"/>
              </w:rPr>
              <w:t>Resultados de E. Anteriores 2015</w:t>
            </w:r>
          </w:p>
        </w:tc>
        <w:tc>
          <w:tcPr>
            <w:tcW w:w="1680" w:type="dxa"/>
            <w:tcBorders>
              <w:top w:val="nil"/>
              <w:left w:val="nil"/>
              <w:bottom w:val="single" w:sz="4" w:space="0" w:color="auto"/>
              <w:right w:val="single" w:sz="4" w:space="0" w:color="auto"/>
            </w:tcBorders>
            <w:shd w:val="clear" w:color="auto" w:fill="auto"/>
            <w:hideMark/>
          </w:tcPr>
          <w:p w:rsidR="00035600" w:rsidRPr="006E34E3" w:rsidRDefault="009669D0" w:rsidP="00035600">
            <w:pPr>
              <w:spacing w:after="0" w:line="240" w:lineRule="auto"/>
              <w:jc w:val="right"/>
              <w:rPr>
                <w:rFonts w:eastAsia="Times New Roman" w:cs="Arial"/>
                <w:color w:val="000000"/>
                <w:sz w:val="20"/>
                <w:szCs w:val="14"/>
                <w:lang w:eastAsia="es-MX"/>
              </w:rPr>
            </w:pPr>
            <w:r w:rsidRPr="00822945">
              <w:rPr>
                <w:rFonts w:eastAsia="Times New Roman" w:cs="Arial"/>
                <w:color w:val="000000"/>
                <w:sz w:val="20"/>
                <w:szCs w:val="14"/>
                <w:lang w:eastAsia="es-MX"/>
              </w:rPr>
              <w:t>$23,501,590.58</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t>Patrimonio Generado Actual</w:t>
            </w:r>
          </w:p>
        </w:tc>
        <w:tc>
          <w:tcPr>
            <w:tcW w:w="1680" w:type="dxa"/>
            <w:tcBorders>
              <w:top w:val="nil"/>
              <w:left w:val="nil"/>
              <w:bottom w:val="single" w:sz="4" w:space="0" w:color="auto"/>
              <w:right w:val="single" w:sz="4" w:space="0" w:color="auto"/>
            </w:tcBorders>
            <w:shd w:val="clear" w:color="000000" w:fill="BFBFBF"/>
            <w:hideMark/>
          </w:tcPr>
          <w:p w:rsidR="00035600" w:rsidRPr="001B2134" w:rsidRDefault="00A4033B" w:rsidP="009669D0">
            <w:pPr>
              <w:spacing w:after="0" w:line="240" w:lineRule="auto"/>
              <w:jc w:val="center"/>
              <w:rPr>
                <w:rFonts w:eastAsia="Times New Roman" w:cs="Arial"/>
                <w:b/>
                <w:bCs/>
                <w:color w:val="000000"/>
                <w:sz w:val="20"/>
                <w:lang w:eastAsia="es-MX"/>
              </w:rPr>
            </w:pPr>
            <w:r>
              <w:rPr>
                <w:rFonts w:eastAsia="Times New Roman" w:cs="Arial"/>
                <w:b/>
                <w:bCs/>
                <w:color w:val="000000"/>
                <w:sz w:val="20"/>
                <w:lang w:eastAsia="es-MX"/>
              </w:rPr>
              <w:t>$</w:t>
            </w:r>
            <w:r w:rsidR="002D03DD">
              <w:rPr>
                <w:rFonts w:eastAsia="Times New Roman" w:cs="Arial"/>
                <w:b/>
                <w:bCs/>
                <w:color w:val="000000"/>
                <w:sz w:val="20"/>
                <w:lang w:eastAsia="es-MX"/>
              </w:rPr>
              <w:t>30,476,573.13</w:t>
            </w:r>
          </w:p>
        </w:tc>
      </w:tr>
    </w:tbl>
    <w:p w:rsidR="00013225" w:rsidRPr="001B2134" w:rsidRDefault="00013225" w:rsidP="00FE2078">
      <w:pPr>
        <w:spacing w:after="0" w:line="240" w:lineRule="auto"/>
        <w:jc w:val="both"/>
        <w:rPr>
          <w:rFonts w:cs="Arial-BoldMT"/>
          <w:b/>
          <w:bCs/>
          <w:sz w:val="24"/>
        </w:rPr>
      </w:pPr>
    </w:p>
    <w:bookmarkEnd w:id="0"/>
    <w:bookmarkEnd w:id="1"/>
    <w:bookmarkEnd w:id="2"/>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0E2539" w:rsidRDefault="000E2539" w:rsidP="00BD05A5">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E737B5" w:rsidRDefault="00E737B5" w:rsidP="00BD05A5">
      <w:pPr>
        <w:spacing w:after="0" w:line="240" w:lineRule="auto"/>
        <w:jc w:val="both"/>
        <w:rPr>
          <w:color w:val="000000"/>
        </w:rPr>
      </w:pPr>
    </w:p>
    <w:tbl>
      <w:tblPr>
        <w:tblW w:w="9289" w:type="dxa"/>
        <w:tblInd w:w="75" w:type="dxa"/>
        <w:tblCellMar>
          <w:left w:w="70" w:type="dxa"/>
          <w:right w:w="70" w:type="dxa"/>
        </w:tblCellMar>
        <w:tblLook w:val="04A0"/>
      </w:tblPr>
      <w:tblGrid>
        <w:gridCol w:w="5972"/>
        <w:gridCol w:w="1770"/>
        <w:gridCol w:w="1547"/>
      </w:tblGrid>
      <w:tr w:rsidR="00E737B5" w:rsidRPr="00E737B5" w:rsidTr="002D03DD">
        <w:trPr>
          <w:trHeight w:val="373"/>
        </w:trPr>
        <w:tc>
          <w:tcPr>
            <w:tcW w:w="5972" w:type="dxa"/>
            <w:tcBorders>
              <w:top w:val="single" w:sz="4" w:space="0" w:color="auto"/>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BANCO/No. DE CUENTA</w:t>
            </w:r>
          </w:p>
        </w:tc>
        <w:tc>
          <w:tcPr>
            <w:tcW w:w="1770"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20"/>
                <w:szCs w:val="18"/>
                <w:lang w:eastAsia="es-MX"/>
              </w:rPr>
              <w:t>IMPORTE</w:t>
            </w:r>
          </w:p>
        </w:tc>
        <w:tc>
          <w:tcPr>
            <w:tcW w:w="1547"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DISPONIBLE</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FONDOS FIJOS DE CAJA </w:t>
            </w:r>
            <w:r w:rsidR="00285DB2">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822945" w:rsidP="00E737B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w:t>
            </w:r>
            <w:r w:rsidR="00E737B5" w:rsidRPr="00FF1FD3">
              <w:rPr>
                <w:rFonts w:ascii="Arial" w:eastAsia="Times New Roman" w:hAnsi="Arial" w:cs="Arial"/>
                <w:color w:val="000000"/>
                <w:sz w:val="18"/>
                <w:szCs w:val="18"/>
                <w:lang w:eastAsia="es-MX"/>
              </w:rPr>
              <w:t xml:space="preserve"> 16,942.62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BANCOS MONEDA NACIONAL - CUENTAS BANCARIAS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822945" w:rsidP="00E737B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9,420,481.84</w:t>
            </w:r>
            <w:r w:rsidR="00E737B5" w:rsidRPr="00FF1FD3">
              <w:rPr>
                <w:rFonts w:ascii="Arial" w:eastAsia="Times New Roman" w:hAnsi="Arial" w:cs="Arial"/>
                <w:color w:val="000000"/>
                <w:sz w:val="18"/>
                <w:szCs w:val="18"/>
                <w:lang w:eastAsia="es-MX"/>
              </w:rPr>
              <w:t xml:space="preserve">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BANCOS MONEDA NACIONAL </w:t>
            </w:r>
            <w:r w:rsidR="00285DB2">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822945" w:rsidP="00E737B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33,741.52</w:t>
            </w:r>
            <w:r w:rsidR="00E737B5" w:rsidRPr="00FF1FD3">
              <w:rPr>
                <w:rFonts w:ascii="Arial" w:eastAsia="Times New Roman" w:hAnsi="Arial" w:cs="Arial"/>
                <w:color w:val="000000"/>
                <w:sz w:val="18"/>
                <w:szCs w:val="18"/>
                <w:lang w:eastAsia="es-MX"/>
              </w:rPr>
              <w:t xml:space="preserve">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TOTAL EFECTIVO Y EQUIVALENTES</w:t>
            </w:r>
          </w:p>
        </w:tc>
        <w:tc>
          <w:tcPr>
            <w:tcW w:w="1770" w:type="dxa"/>
            <w:tcBorders>
              <w:top w:val="nil"/>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 xml:space="preserve"> $</w:t>
            </w:r>
            <w:r w:rsidR="00822945">
              <w:rPr>
                <w:rFonts w:ascii="Arial" w:eastAsia="Times New Roman" w:hAnsi="Arial" w:cs="Arial"/>
                <w:b/>
                <w:bCs/>
                <w:color w:val="000000"/>
                <w:sz w:val="18"/>
                <w:szCs w:val="18"/>
                <w:lang w:eastAsia="es-MX"/>
              </w:rPr>
              <w:t xml:space="preserve">  9,471,165.98</w:t>
            </w:r>
          </w:p>
        </w:tc>
        <w:tc>
          <w:tcPr>
            <w:tcW w:w="1547" w:type="dxa"/>
            <w:tcBorders>
              <w:top w:val="nil"/>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r>
    </w:tbl>
    <w:p w:rsidR="00E737B5" w:rsidRDefault="00E737B5" w:rsidP="00BD05A5">
      <w:pPr>
        <w:spacing w:after="0" w:line="240" w:lineRule="auto"/>
        <w:jc w:val="both"/>
        <w:rPr>
          <w:rFonts w:cs="Arial-BoldMT"/>
          <w:b/>
          <w:bCs/>
        </w:rPr>
      </w:pPr>
    </w:p>
    <w:p w:rsidR="00327329" w:rsidRDefault="00900026" w:rsidP="00327329">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 xml:space="preserve">Las adquisiciones de bienes muebles e inmuebles fueron realizadas mediante </w:t>
      </w:r>
      <w:r w:rsidR="007D5D70">
        <w:rPr>
          <w:rFonts w:ascii="Calibri" w:hAnsi="Calibri"/>
          <w:color w:val="000000"/>
          <w:sz w:val="22"/>
          <w:szCs w:val="22"/>
          <w:lang w:val="es-MX"/>
        </w:rPr>
        <w:t>recursos financieros</w:t>
      </w:r>
      <w:r w:rsidR="00327329" w:rsidRPr="00047A0D">
        <w:rPr>
          <w:rFonts w:ascii="Calibri" w:hAnsi="Calibri"/>
          <w:color w:val="000000"/>
          <w:sz w:val="22"/>
          <w:szCs w:val="22"/>
          <w:lang w:val="es-MX"/>
        </w:rPr>
        <w:t>. Adicionalmente, los pagos que durante el período se hicieron por la compra de los elementos citados, fueron como sigue:</w:t>
      </w:r>
    </w:p>
    <w:tbl>
      <w:tblPr>
        <w:tblW w:w="9220" w:type="dxa"/>
        <w:tblInd w:w="55" w:type="dxa"/>
        <w:tblCellMar>
          <w:left w:w="70" w:type="dxa"/>
          <w:right w:w="70" w:type="dxa"/>
        </w:tblCellMar>
        <w:tblLook w:val="04A0"/>
      </w:tblPr>
      <w:tblGrid>
        <w:gridCol w:w="6600"/>
        <w:gridCol w:w="1360"/>
        <w:gridCol w:w="1260"/>
      </w:tblGrid>
      <w:tr w:rsidR="00DF610B" w:rsidRPr="00DF610B" w:rsidTr="00DF610B">
        <w:trPr>
          <w:trHeight w:val="255"/>
        </w:trPr>
        <w:tc>
          <w:tcPr>
            <w:tcW w:w="6600" w:type="dxa"/>
            <w:tcBorders>
              <w:top w:val="single" w:sz="4" w:space="0" w:color="auto"/>
              <w:left w:val="single" w:sz="4" w:space="0" w:color="auto"/>
              <w:bottom w:val="single" w:sz="4" w:space="0" w:color="auto"/>
              <w:right w:val="single" w:sz="4" w:space="0" w:color="auto"/>
            </w:tcBorders>
            <w:shd w:val="clear" w:color="000000" w:fill="E7E6E6"/>
            <w:noWrap/>
            <w:hideMark/>
          </w:tcPr>
          <w:p w:rsidR="00306B51" w:rsidRDefault="00306B51" w:rsidP="00DF610B">
            <w:pPr>
              <w:spacing w:after="0" w:line="240" w:lineRule="auto"/>
              <w:rPr>
                <w:rFonts w:ascii="Arial" w:eastAsia="Times New Roman" w:hAnsi="Arial" w:cs="Arial"/>
                <w:b/>
                <w:bCs/>
                <w:color w:val="000000"/>
                <w:sz w:val="16"/>
                <w:szCs w:val="16"/>
                <w:lang w:eastAsia="es-MX"/>
              </w:rPr>
            </w:pPr>
          </w:p>
          <w:p w:rsidR="00DF610B" w:rsidRPr="00DF610B" w:rsidRDefault="00DF610B" w:rsidP="00DF610B">
            <w:pPr>
              <w:spacing w:after="0" w:line="240" w:lineRule="auto"/>
              <w:rPr>
                <w:rFonts w:ascii="Arial" w:eastAsia="Times New Roman" w:hAnsi="Arial" w:cs="Arial"/>
                <w:b/>
                <w:bCs/>
                <w:color w:val="000000"/>
                <w:sz w:val="16"/>
                <w:szCs w:val="16"/>
                <w:lang w:eastAsia="es-MX"/>
              </w:rPr>
            </w:pPr>
            <w:r w:rsidRPr="00DF610B">
              <w:rPr>
                <w:rFonts w:ascii="Arial" w:eastAsia="Times New Roman" w:hAnsi="Arial" w:cs="Arial"/>
                <w:b/>
                <w:bCs/>
                <w:color w:val="000000"/>
                <w:sz w:val="16"/>
                <w:szCs w:val="16"/>
                <w:lang w:eastAsia="es-MX"/>
              </w:rPr>
              <w:t>DESCRIPCION DE LA CUENTA</w:t>
            </w:r>
          </w:p>
        </w:tc>
        <w:tc>
          <w:tcPr>
            <w:tcW w:w="1360" w:type="dxa"/>
            <w:tcBorders>
              <w:top w:val="single" w:sz="4" w:space="0" w:color="auto"/>
              <w:left w:val="nil"/>
              <w:bottom w:val="single" w:sz="4" w:space="0" w:color="auto"/>
              <w:right w:val="single" w:sz="4" w:space="0" w:color="auto"/>
            </w:tcBorders>
            <w:shd w:val="clear" w:color="000000" w:fill="E7E6E6"/>
            <w:noWrap/>
            <w:hideMark/>
          </w:tcPr>
          <w:p w:rsidR="00306B51" w:rsidRDefault="00306B51" w:rsidP="00306B51">
            <w:pPr>
              <w:spacing w:after="0" w:line="240" w:lineRule="auto"/>
              <w:jc w:val="center"/>
              <w:rPr>
                <w:rFonts w:ascii="Arial" w:eastAsia="Times New Roman" w:hAnsi="Arial" w:cs="Arial"/>
                <w:b/>
                <w:bCs/>
                <w:color w:val="000000"/>
                <w:sz w:val="16"/>
                <w:szCs w:val="16"/>
                <w:lang w:eastAsia="es-MX"/>
              </w:rPr>
            </w:pPr>
          </w:p>
          <w:p w:rsidR="00DF610B" w:rsidRPr="00DF610B" w:rsidRDefault="00306B51" w:rsidP="00306B51">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IMPORTE AL 30 DE SEPTIEMBRE</w:t>
            </w:r>
          </w:p>
        </w:tc>
        <w:tc>
          <w:tcPr>
            <w:tcW w:w="1260" w:type="dxa"/>
            <w:tcBorders>
              <w:top w:val="single" w:sz="4" w:space="0" w:color="auto"/>
              <w:left w:val="nil"/>
              <w:bottom w:val="single" w:sz="4" w:space="0" w:color="auto"/>
              <w:right w:val="single" w:sz="4" w:space="0" w:color="auto"/>
            </w:tcBorders>
            <w:shd w:val="clear" w:color="000000" w:fill="E7E6E6"/>
            <w:noWrap/>
            <w:hideMark/>
          </w:tcPr>
          <w:p w:rsidR="00306B51" w:rsidRDefault="00306B51" w:rsidP="00DF610B">
            <w:pPr>
              <w:spacing w:after="0" w:line="240" w:lineRule="auto"/>
              <w:rPr>
                <w:rFonts w:ascii="Arial" w:eastAsia="Times New Roman" w:hAnsi="Arial" w:cs="Arial"/>
                <w:b/>
                <w:bCs/>
                <w:color w:val="000000"/>
                <w:sz w:val="16"/>
                <w:szCs w:val="16"/>
                <w:lang w:eastAsia="es-MX"/>
              </w:rPr>
            </w:pPr>
          </w:p>
          <w:p w:rsidR="00DF610B" w:rsidRPr="00DF610B" w:rsidRDefault="00DF610B" w:rsidP="00DF610B">
            <w:pPr>
              <w:spacing w:after="0" w:line="240" w:lineRule="auto"/>
              <w:rPr>
                <w:rFonts w:ascii="Arial" w:eastAsia="Times New Roman" w:hAnsi="Arial" w:cs="Arial"/>
                <w:b/>
                <w:bCs/>
                <w:color w:val="000000"/>
                <w:sz w:val="16"/>
                <w:szCs w:val="16"/>
                <w:lang w:eastAsia="es-MX"/>
              </w:rPr>
            </w:pPr>
            <w:r w:rsidRPr="00DF610B">
              <w:rPr>
                <w:rFonts w:ascii="Arial" w:eastAsia="Times New Roman" w:hAnsi="Arial" w:cs="Arial"/>
                <w:b/>
                <w:bCs/>
                <w:color w:val="000000"/>
                <w:sz w:val="16"/>
                <w:szCs w:val="16"/>
                <w:lang w:eastAsia="es-MX"/>
              </w:rPr>
              <w:t>TERCER TRIMESTRE</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TERRENOS</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$610,000.00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EDIFICACIÓN HABITACIONAL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$150,000.00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DIVISIÓN DE TERRENOS Y CONSTRUCCIÓN DE OBRAS DE URBANIZACIÓN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$2,946,236.82</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$18,302.48</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TRABAJOS DE ACABADOS EN EDIFICACIONES Y OTROS TRABAJOS ESPECIALIZADOS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$549,546.00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EDIFICACIÓN HABITACIONAL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$1,269,436.89</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$82,177.01</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EDIFICACIÓN NO HABITACIONAL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$3,849,583.10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$1,198,825.81</w:t>
            </w:r>
          </w:p>
        </w:tc>
      </w:tr>
      <w:tr w:rsidR="00DF610B" w:rsidRPr="00DF610B" w:rsidTr="00DF610B">
        <w:trPr>
          <w:trHeight w:val="45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CONSTRUCCIÓN DE OBRAS PARA EL ABASTECIMIENTO DE AGUA, PETRÓLEO, GAS, ELECTRICIDAD Y TELECOMUNICACIONES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$537,271.03</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$187,995.44</w:t>
            </w:r>
          </w:p>
        </w:tc>
      </w:tr>
      <w:tr w:rsidR="00DF610B" w:rsidRPr="00DF610B" w:rsidTr="00DF610B">
        <w:trPr>
          <w:trHeight w:val="255"/>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DIVISIÓN DE TERRENOS Y CONSTRUCCIÓN DE OBRAS DE URBANIZACIÓN</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$6,301,409.53</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$569,977.32</w:t>
            </w:r>
          </w:p>
        </w:tc>
      </w:tr>
      <w:tr w:rsidR="00DF610B" w:rsidRPr="00DF610B" w:rsidTr="00DF610B">
        <w:trPr>
          <w:trHeight w:val="435"/>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TRABAJOS DE ACABADOS EN EDIFICACIONES Y OTROS TRABAJOS ESPECIALIZADOS EN PROCESO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$2,182,460.30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MUEBLES DE OFICINA Y ESTANTERÍA</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$477,206.93</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EQUIPO DE CÓMPUTO Y DE TECNOLOGÍAS DE LA INFORMACIÓN</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$459,803.07</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OTROS MOBILIARIOS Y EQUIPOS DE ADMINISTRACIÓN</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$347,701.38</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CÁMARAS FOTOGRÁFICAS Y DE VIDEO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$4,152.00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OTRO MOBILIARIO Y EQUIPO EDUCACIONAL Y RECREATIVO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$58,298.01</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EQUIPO MÉDICO Y DE LABORATORIO</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$5,198.00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AUTOMÓVILES Y CAMIONES</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$1,327,978.84</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lastRenderedPageBreak/>
              <w:t>EQUIPO DE SEGURIDAD PUBLICA</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$106,664.10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MAQUINARIA Y EQUIPO INDUSTRIAL</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$262,290.50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$26,932.88</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MAQUINARIA Y EQUIPO DE CONSTRUCCIÓN</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$15,262.00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EQUIPO DE COMUNICACIÓN Y TELECOMUNICACIÓN</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$119,441.73</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EQUIPOS DE GENERACIÓN ELÉCTRICA, APARATOS Y ACCESORIOS ELÉCTRICOS</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$420,256.47</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HERRAMIENTAS Y MÁQUINAS-HERRAMIENTA</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$3,672.99</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300"/>
        </w:trPr>
        <w:tc>
          <w:tcPr>
            <w:tcW w:w="6600" w:type="dxa"/>
            <w:tcBorders>
              <w:top w:val="nil"/>
              <w:left w:val="single" w:sz="4" w:space="0" w:color="auto"/>
              <w:bottom w:val="single" w:sz="4" w:space="0" w:color="auto"/>
              <w:right w:val="single" w:sz="4" w:space="0" w:color="auto"/>
            </w:tcBorders>
            <w:shd w:val="clear" w:color="auto" w:fill="auto"/>
            <w:hideMark/>
          </w:tcPr>
          <w:p w:rsidR="00DF610B" w:rsidRPr="00DF610B" w:rsidRDefault="00DF610B" w:rsidP="00DF610B">
            <w:pPr>
              <w:spacing w:after="0" w:line="240" w:lineRule="auto"/>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BIENES ARTÍSTICOS, CULTURALES Y CIENTÍFICOS</w:t>
            </w:r>
          </w:p>
        </w:tc>
        <w:tc>
          <w:tcPr>
            <w:tcW w:w="13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$214,810.00</w:t>
            </w:r>
          </w:p>
        </w:tc>
        <w:tc>
          <w:tcPr>
            <w:tcW w:w="1260" w:type="dxa"/>
            <w:tcBorders>
              <w:top w:val="nil"/>
              <w:left w:val="nil"/>
              <w:bottom w:val="single" w:sz="4" w:space="0" w:color="auto"/>
              <w:right w:val="single" w:sz="4" w:space="0" w:color="auto"/>
            </w:tcBorders>
            <w:shd w:val="clear" w:color="auto" w:fill="auto"/>
            <w:hideMark/>
          </w:tcPr>
          <w:p w:rsidR="00DF610B" w:rsidRPr="00DF610B" w:rsidRDefault="00DF610B" w:rsidP="00DF610B">
            <w:pPr>
              <w:spacing w:after="0" w:line="240" w:lineRule="auto"/>
              <w:jc w:val="right"/>
              <w:rPr>
                <w:rFonts w:ascii="Arial" w:eastAsia="Times New Roman" w:hAnsi="Arial" w:cs="Arial"/>
                <w:color w:val="000000"/>
                <w:sz w:val="16"/>
                <w:szCs w:val="16"/>
                <w:lang w:eastAsia="es-MX"/>
              </w:rPr>
            </w:pPr>
            <w:r w:rsidRPr="00DF610B">
              <w:rPr>
                <w:rFonts w:ascii="Arial" w:eastAsia="Times New Roman" w:hAnsi="Arial" w:cs="Arial"/>
                <w:color w:val="000000"/>
                <w:sz w:val="16"/>
                <w:szCs w:val="16"/>
                <w:lang w:eastAsia="es-MX"/>
              </w:rPr>
              <w:t>$0.00</w:t>
            </w:r>
          </w:p>
        </w:tc>
      </w:tr>
      <w:tr w:rsidR="00DF610B" w:rsidRPr="00DF610B" w:rsidTr="00DF610B">
        <w:trPr>
          <w:trHeight w:val="255"/>
        </w:trPr>
        <w:tc>
          <w:tcPr>
            <w:tcW w:w="6600" w:type="dxa"/>
            <w:tcBorders>
              <w:top w:val="nil"/>
              <w:left w:val="single" w:sz="4" w:space="0" w:color="auto"/>
              <w:bottom w:val="single" w:sz="4" w:space="0" w:color="auto"/>
              <w:right w:val="single" w:sz="4" w:space="0" w:color="auto"/>
            </w:tcBorders>
            <w:shd w:val="clear" w:color="000000" w:fill="E7E6E6"/>
            <w:hideMark/>
          </w:tcPr>
          <w:p w:rsidR="00DF610B" w:rsidRPr="00DF610B" w:rsidRDefault="00DF610B" w:rsidP="00DF610B">
            <w:pPr>
              <w:spacing w:after="0" w:line="240" w:lineRule="auto"/>
              <w:rPr>
                <w:rFonts w:ascii="Arial" w:eastAsia="Times New Roman" w:hAnsi="Arial" w:cs="Arial"/>
                <w:b/>
                <w:bCs/>
                <w:color w:val="000000"/>
                <w:sz w:val="16"/>
                <w:szCs w:val="16"/>
                <w:lang w:eastAsia="es-MX"/>
              </w:rPr>
            </w:pPr>
            <w:r w:rsidRPr="00DF610B">
              <w:rPr>
                <w:rFonts w:ascii="Arial" w:eastAsia="Times New Roman" w:hAnsi="Arial" w:cs="Arial"/>
                <w:b/>
                <w:bCs/>
                <w:color w:val="000000"/>
                <w:sz w:val="16"/>
                <w:szCs w:val="16"/>
                <w:lang w:eastAsia="es-MX"/>
              </w:rPr>
              <w:t>TOTAL DE LAS ADQUISICIONES DE BIENES MUEBLES E INMUEBLES</w:t>
            </w:r>
          </w:p>
        </w:tc>
        <w:tc>
          <w:tcPr>
            <w:tcW w:w="1360" w:type="dxa"/>
            <w:tcBorders>
              <w:top w:val="nil"/>
              <w:left w:val="nil"/>
              <w:bottom w:val="single" w:sz="4" w:space="0" w:color="auto"/>
              <w:right w:val="single" w:sz="4" w:space="0" w:color="auto"/>
            </w:tcBorders>
            <w:shd w:val="clear" w:color="000000" w:fill="E7E6E6"/>
            <w:noWrap/>
            <w:hideMark/>
          </w:tcPr>
          <w:p w:rsidR="00DF610B" w:rsidRPr="00DF610B" w:rsidRDefault="00DF610B" w:rsidP="00DF610B">
            <w:pPr>
              <w:spacing w:after="0" w:line="240" w:lineRule="auto"/>
              <w:jc w:val="right"/>
              <w:rPr>
                <w:rFonts w:ascii="Arial" w:eastAsia="Times New Roman" w:hAnsi="Arial" w:cs="Arial"/>
                <w:b/>
                <w:bCs/>
                <w:color w:val="000000"/>
                <w:sz w:val="16"/>
                <w:szCs w:val="16"/>
                <w:lang w:eastAsia="es-MX"/>
              </w:rPr>
            </w:pPr>
            <w:r w:rsidRPr="00DF610B">
              <w:rPr>
                <w:rFonts w:ascii="Arial" w:eastAsia="Times New Roman" w:hAnsi="Arial" w:cs="Arial"/>
                <w:b/>
                <w:bCs/>
                <w:color w:val="000000"/>
                <w:sz w:val="16"/>
                <w:szCs w:val="16"/>
                <w:lang w:eastAsia="es-MX"/>
              </w:rPr>
              <w:t>$22,218,679.69</w:t>
            </w:r>
          </w:p>
        </w:tc>
        <w:tc>
          <w:tcPr>
            <w:tcW w:w="1260" w:type="dxa"/>
            <w:tcBorders>
              <w:top w:val="nil"/>
              <w:left w:val="nil"/>
              <w:bottom w:val="single" w:sz="4" w:space="0" w:color="auto"/>
              <w:right w:val="single" w:sz="4" w:space="0" w:color="auto"/>
            </w:tcBorders>
            <w:shd w:val="clear" w:color="000000" w:fill="E7E6E6"/>
            <w:noWrap/>
            <w:hideMark/>
          </w:tcPr>
          <w:p w:rsidR="00DF610B" w:rsidRPr="00DF610B" w:rsidRDefault="00DF610B" w:rsidP="00DF610B">
            <w:pPr>
              <w:spacing w:after="0" w:line="240" w:lineRule="auto"/>
              <w:jc w:val="right"/>
              <w:rPr>
                <w:rFonts w:ascii="Arial" w:eastAsia="Times New Roman" w:hAnsi="Arial" w:cs="Arial"/>
                <w:b/>
                <w:bCs/>
                <w:color w:val="000000"/>
                <w:sz w:val="16"/>
                <w:szCs w:val="16"/>
                <w:lang w:eastAsia="es-MX"/>
              </w:rPr>
            </w:pPr>
            <w:r w:rsidRPr="00DF610B">
              <w:rPr>
                <w:rFonts w:ascii="Arial" w:eastAsia="Times New Roman" w:hAnsi="Arial" w:cs="Arial"/>
                <w:b/>
                <w:bCs/>
                <w:color w:val="000000"/>
                <w:sz w:val="16"/>
                <w:szCs w:val="16"/>
                <w:lang w:eastAsia="es-MX"/>
              </w:rPr>
              <w:t>$2,084,210.94</w:t>
            </w:r>
          </w:p>
        </w:tc>
      </w:tr>
    </w:tbl>
    <w:p w:rsidR="00CE3ED6" w:rsidRDefault="00CE3ED6" w:rsidP="00327329">
      <w:pPr>
        <w:pStyle w:val="NormalWeb"/>
        <w:rPr>
          <w:rFonts w:ascii="Calibri" w:hAnsi="Calibri"/>
          <w:color w:val="000000"/>
          <w:sz w:val="22"/>
          <w:szCs w:val="22"/>
          <w:lang w:val="es-MX"/>
        </w:rPr>
      </w:pPr>
    </w:p>
    <w:p w:rsidR="00CE3ED6" w:rsidRDefault="00CE3ED6" w:rsidP="00327329">
      <w:pPr>
        <w:pStyle w:val="NormalWeb"/>
        <w:rPr>
          <w:rFonts w:ascii="Calibri" w:hAnsi="Calibri"/>
          <w:color w:val="000000"/>
          <w:sz w:val="22"/>
          <w:szCs w:val="22"/>
          <w:lang w:val="es-MX"/>
        </w:rPr>
      </w:pPr>
    </w:p>
    <w:p w:rsidR="00285288"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p w:rsidR="008A585D" w:rsidRDefault="008A585D" w:rsidP="00285288">
      <w:pPr>
        <w:pStyle w:val="NormalWeb"/>
        <w:rPr>
          <w:rFonts w:ascii="Calibri" w:hAnsi="Calibri"/>
          <w:color w:val="000000"/>
          <w:sz w:val="22"/>
          <w:szCs w:val="22"/>
          <w:lang w:val="es-MX"/>
        </w:rPr>
      </w:pPr>
    </w:p>
    <w:tbl>
      <w:tblPr>
        <w:tblW w:w="7245" w:type="dxa"/>
        <w:tblInd w:w="93" w:type="dxa"/>
        <w:tblLook w:val="04A0"/>
      </w:tblPr>
      <w:tblGrid>
        <w:gridCol w:w="4300"/>
        <w:gridCol w:w="1497"/>
        <w:gridCol w:w="1448"/>
      </w:tblGrid>
      <w:tr w:rsidR="00DF34A0" w:rsidRPr="006D69B3" w:rsidTr="00721B0C">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 </w:t>
            </w:r>
          </w:p>
        </w:tc>
        <w:tc>
          <w:tcPr>
            <w:tcW w:w="1497"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F03E5E" w:rsidRDefault="00F96D0A" w:rsidP="00DF34A0">
            <w:pPr>
              <w:spacing w:after="0" w:line="240" w:lineRule="auto"/>
              <w:jc w:val="center"/>
              <w:rPr>
                <w:rFonts w:eastAsia="Times New Roman"/>
                <w:b/>
                <w:color w:val="000000"/>
                <w:lang w:val="en-US"/>
              </w:rPr>
            </w:pPr>
            <w:r w:rsidRPr="00F03E5E">
              <w:rPr>
                <w:rFonts w:eastAsia="Times New Roman"/>
                <w:b/>
                <w:color w:val="000000"/>
                <w:lang w:val="en-US"/>
              </w:rPr>
              <w:t>2016</w:t>
            </w:r>
          </w:p>
        </w:tc>
        <w:tc>
          <w:tcPr>
            <w:tcW w:w="1448"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F03E5E" w:rsidRDefault="00F96D0A" w:rsidP="00DF34A0">
            <w:pPr>
              <w:spacing w:after="0" w:line="240" w:lineRule="auto"/>
              <w:jc w:val="center"/>
              <w:rPr>
                <w:rFonts w:eastAsia="Times New Roman"/>
                <w:b/>
                <w:color w:val="000000"/>
                <w:lang w:val="en-US"/>
              </w:rPr>
            </w:pPr>
            <w:r w:rsidRPr="00F03E5E">
              <w:rPr>
                <w:rFonts w:eastAsia="Times New Roman"/>
                <w:b/>
                <w:color w:val="000000"/>
                <w:lang w:val="en-US"/>
              </w:rPr>
              <w:t>2015</w:t>
            </w:r>
          </w:p>
        </w:tc>
      </w:tr>
      <w:tr w:rsidR="00DF34A0" w:rsidRPr="001B2134" w:rsidTr="00721B0C">
        <w:trPr>
          <w:trHeight w:val="51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b/>
                <w:bCs/>
                <w:color w:val="000000"/>
                <w:sz w:val="20"/>
              </w:rPr>
            </w:pPr>
            <w:r w:rsidRPr="00173A95">
              <w:rPr>
                <w:rFonts w:eastAsia="Times New Roman"/>
                <w:b/>
                <w:bCs/>
                <w:color w:val="000000"/>
                <w:sz w:val="20"/>
              </w:rPr>
              <w:t>Ahorro/Desahorro antes de rubros Extraordinarios</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173A95" w:rsidP="00DF610B">
            <w:pPr>
              <w:spacing w:after="0" w:line="240" w:lineRule="auto"/>
              <w:rPr>
                <w:rFonts w:eastAsia="Times New Roman"/>
                <w:color w:val="000000"/>
                <w:sz w:val="20"/>
              </w:rPr>
            </w:pPr>
            <w:r w:rsidRPr="00173A95">
              <w:rPr>
                <w:rFonts w:eastAsia="Times New Roman"/>
                <w:color w:val="000000"/>
                <w:sz w:val="20"/>
              </w:rPr>
              <w:t>1,735,274.24</w:t>
            </w:r>
          </w:p>
        </w:tc>
        <w:tc>
          <w:tcPr>
            <w:tcW w:w="1448" w:type="dxa"/>
            <w:tcBorders>
              <w:top w:val="nil"/>
              <w:left w:val="nil"/>
              <w:bottom w:val="single" w:sz="4" w:space="0" w:color="auto"/>
              <w:right w:val="single" w:sz="4" w:space="0" w:color="auto"/>
            </w:tcBorders>
            <w:shd w:val="clear" w:color="auto" w:fill="auto"/>
            <w:noWrap/>
            <w:vAlign w:val="bottom"/>
            <w:hideMark/>
          </w:tcPr>
          <w:p w:rsidR="00B724D4" w:rsidRPr="00173A95" w:rsidRDefault="00B724D4" w:rsidP="00FF1FD3">
            <w:pPr>
              <w:jc w:val="center"/>
              <w:rPr>
                <w:rFonts w:eastAsia="Times New Roman"/>
                <w:color w:val="000000"/>
                <w:sz w:val="20"/>
              </w:rPr>
            </w:pPr>
          </w:p>
          <w:p w:rsidR="00DF610B" w:rsidRDefault="00DF610B" w:rsidP="00FF1FD3">
            <w:pPr>
              <w:jc w:val="center"/>
              <w:rPr>
                <w:rFonts w:eastAsia="Times New Roman"/>
                <w:color w:val="000000"/>
                <w:sz w:val="20"/>
              </w:rPr>
            </w:pPr>
          </w:p>
          <w:p w:rsidR="00DF34A0" w:rsidRPr="00173A95" w:rsidRDefault="00173A95" w:rsidP="00FF1FD3">
            <w:pPr>
              <w:jc w:val="center"/>
              <w:rPr>
                <w:rFonts w:eastAsia="Times New Roman"/>
                <w:color w:val="000000"/>
                <w:sz w:val="20"/>
              </w:rPr>
            </w:pPr>
            <w:r w:rsidRPr="00173A95">
              <w:rPr>
                <w:rFonts w:eastAsia="Times New Roman"/>
                <w:color w:val="000000"/>
                <w:sz w:val="20"/>
              </w:rPr>
              <w:t>3,084,248.20</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Movimientos de partidas (o rubros) que no afectan al efectivo.</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lang w:val="en-US"/>
              </w:rPr>
            </w:pPr>
            <w:proofErr w:type="spellStart"/>
            <w:r w:rsidRPr="00173A95">
              <w:rPr>
                <w:rFonts w:eastAsia="Times New Roman"/>
                <w:color w:val="000000"/>
                <w:sz w:val="20"/>
                <w:lang w:val="en-US"/>
              </w:rPr>
              <w:t>Depreciación</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lang w:val="en-US"/>
              </w:rPr>
            </w:pPr>
            <w:proofErr w:type="spellStart"/>
            <w:r w:rsidRPr="00173A95">
              <w:rPr>
                <w:rFonts w:eastAsia="Times New Roman"/>
                <w:color w:val="000000"/>
                <w:sz w:val="20"/>
                <w:lang w:val="en-US"/>
              </w:rPr>
              <w:t>Amortización</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lang w:val="en-US"/>
              </w:rPr>
            </w:pPr>
            <w:proofErr w:type="spellStart"/>
            <w:r w:rsidRPr="00173A95">
              <w:rPr>
                <w:rFonts w:eastAsia="Times New Roman"/>
                <w:color w:val="000000"/>
                <w:sz w:val="20"/>
                <w:lang w:val="en-US"/>
              </w:rPr>
              <w:t>Incrementos</w:t>
            </w:r>
            <w:proofErr w:type="spellEnd"/>
            <w:r w:rsidRPr="00173A95">
              <w:rPr>
                <w:rFonts w:eastAsia="Times New Roman"/>
                <w:color w:val="000000"/>
                <w:sz w:val="20"/>
                <w:lang w:val="en-US"/>
              </w:rPr>
              <w:t xml:space="preserve"> en </w:t>
            </w:r>
            <w:proofErr w:type="spellStart"/>
            <w:r w:rsidRPr="00173A95">
              <w:rPr>
                <w:rFonts w:eastAsia="Times New Roman"/>
                <w:color w:val="000000"/>
                <w:sz w:val="20"/>
                <w:lang w:val="en-US"/>
              </w:rPr>
              <w:t>las</w:t>
            </w:r>
            <w:proofErr w:type="spellEnd"/>
            <w:r w:rsidRPr="00173A95">
              <w:rPr>
                <w:rFonts w:eastAsia="Times New Roman"/>
                <w:color w:val="000000"/>
                <w:sz w:val="20"/>
                <w:lang w:val="en-US"/>
              </w:rPr>
              <w:t xml:space="preserve"> </w:t>
            </w:r>
            <w:proofErr w:type="spellStart"/>
            <w:r w:rsidRPr="00173A95">
              <w:rPr>
                <w:rFonts w:eastAsia="Times New Roman"/>
                <w:color w:val="000000"/>
                <w:sz w:val="20"/>
                <w:lang w:val="en-US"/>
              </w:rPr>
              <w:t>provisiones</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Incremento en inversiones producido por revaluación</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Ganancia/pérdida en venta de propiedad, planta y equipo</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Incremento en cuentas por cobrar</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rPr>
            </w:pPr>
            <w:r w:rsidRPr="00173A95">
              <w:rPr>
                <w:rFonts w:eastAsia="Times New Roman"/>
                <w:color w:val="000000"/>
                <w:sz w:val="20"/>
              </w:rPr>
              <w:t> </w:t>
            </w:r>
            <w:r w:rsidR="00105EB7" w:rsidRPr="00173A95">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73A95" w:rsidRDefault="00DF34A0" w:rsidP="001B2134">
            <w:pPr>
              <w:spacing w:after="0" w:line="240" w:lineRule="auto"/>
              <w:rPr>
                <w:rFonts w:eastAsia="Times New Roman"/>
                <w:color w:val="000000"/>
                <w:sz w:val="20"/>
                <w:lang w:val="en-US"/>
              </w:rPr>
            </w:pPr>
            <w:proofErr w:type="spellStart"/>
            <w:r w:rsidRPr="00173A95">
              <w:rPr>
                <w:rFonts w:eastAsia="Times New Roman"/>
                <w:color w:val="000000"/>
                <w:sz w:val="20"/>
                <w:lang w:val="en-US"/>
              </w:rPr>
              <w:t>Partidas</w:t>
            </w:r>
            <w:proofErr w:type="spellEnd"/>
            <w:r w:rsidRPr="00173A95">
              <w:rPr>
                <w:rFonts w:eastAsia="Times New Roman"/>
                <w:color w:val="000000"/>
                <w:sz w:val="20"/>
                <w:lang w:val="en-US"/>
              </w:rPr>
              <w:t xml:space="preserve"> </w:t>
            </w:r>
            <w:proofErr w:type="spellStart"/>
            <w:r w:rsidRPr="00173A95">
              <w:rPr>
                <w:rFonts w:eastAsia="Times New Roman"/>
                <w:color w:val="000000"/>
                <w:sz w:val="20"/>
                <w:lang w:val="en-US"/>
              </w:rPr>
              <w:t>extraordinarias</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73A95" w:rsidRDefault="00DF34A0" w:rsidP="001B2134">
            <w:pPr>
              <w:spacing w:after="0" w:line="240" w:lineRule="auto"/>
              <w:rPr>
                <w:rFonts w:eastAsia="Times New Roman"/>
                <w:color w:val="000000"/>
                <w:sz w:val="20"/>
                <w:lang w:val="en-US"/>
              </w:rPr>
            </w:pPr>
            <w:r w:rsidRPr="00173A95">
              <w:rPr>
                <w:rFonts w:eastAsia="Times New Roman"/>
                <w:color w:val="000000"/>
                <w:sz w:val="20"/>
                <w:lang w:val="en-US"/>
              </w:rPr>
              <w:t> </w:t>
            </w:r>
            <w:r w:rsidR="00105EB7" w:rsidRPr="00173A95">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73A95" w:rsidRDefault="00105EB7" w:rsidP="001B2134">
            <w:pPr>
              <w:spacing w:after="0" w:line="240" w:lineRule="auto"/>
              <w:rPr>
                <w:rFonts w:eastAsia="Times New Roman"/>
                <w:color w:val="000000"/>
                <w:sz w:val="20"/>
                <w:lang w:val="en-US"/>
              </w:rPr>
            </w:pPr>
            <w:r w:rsidRPr="00173A95">
              <w:rPr>
                <w:rFonts w:eastAsia="Times New Roman"/>
                <w:color w:val="000000"/>
                <w:sz w:val="20"/>
              </w:rPr>
              <w:t> 0.00</w:t>
            </w:r>
          </w:p>
        </w:tc>
      </w:tr>
    </w:tbl>
    <w:p w:rsidR="00E3559C" w:rsidRPr="001B2134" w:rsidRDefault="00E3559C" w:rsidP="001B2134">
      <w:pPr>
        <w:spacing w:after="0" w:line="240" w:lineRule="auto"/>
        <w:rPr>
          <w:rFonts w:cs="Arial-BoldMT"/>
          <w:b/>
          <w:bCs/>
          <w:sz w:val="20"/>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8A585D" w:rsidRDefault="008A585D" w:rsidP="00DF34A0">
      <w:pPr>
        <w:spacing w:after="0" w:line="240" w:lineRule="auto"/>
        <w:jc w:val="both"/>
        <w:rPr>
          <w:b/>
          <w:u w:val="single"/>
        </w:rPr>
      </w:pPr>
      <w:r>
        <w:rPr>
          <w:color w:val="000000"/>
        </w:rPr>
        <w:t>Conciliación entre los Ingresos Presupuestarios y Contables del tercer trimestre de 2016.</w:t>
      </w:r>
    </w:p>
    <w:p w:rsidR="00DF34A0" w:rsidRDefault="00DF34A0" w:rsidP="00900026">
      <w:pPr>
        <w:spacing w:after="0" w:line="240" w:lineRule="auto"/>
        <w:rPr>
          <w:b/>
          <w:u w:val="single"/>
        </w:rPr>
      </w:pPr>
    </w:p>
    <w:tbl>
      <w:tblPr>
        <w:tblW w:w="8520" w:type="dxa"/>
        <w:tblInd w:w="93" w:type="dxa"/>
        <w:tblLook w:val="04A0"/>
      </w:tblPr>
      <w:tblGrid>
        <w:gridCol w:w="5990"/>
        <w:gridCol w:w="567"/>
        <w:gridCol w:w="1963"/>
      </w:tblGrid>
      <w:tr w:rsidR="003234B0" w:rsidRPr="006D69B3" w:rsidTr="00AF00B4">
        <w:trPr>
          <w:trHeight w:val="615"/>
        </w:trPr>
        <w:tc>
          <w:tcPr>
            <w:tcW w:w="85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234B0" w:rsidRPr="0062249E" w:rsidRDefault="003234B0" w:rsidP="00F96D0A">
            <w:pPr>
              <w:spacing w:after="0" w:line="240" w:lineRule="auto"/>
              <w:jc w:val="center"/>
              <w:rPr>
                <w:rFonts w:ascii="Arial" w:eastAsia="Times New Roman" w:hAnsi="Arial" w:cs="Arial"/>
                <w:b/>
                <w:bCs/>
                <w:color w:val="000000"/>
                <w:sz w:val="20"/>
                <w:szCs w:val="20"/>
              </w:rPr>
            </w:pPr>
            <w:r w:rsidRPr="0062249E">
              <w:rPr>
                <w:rFonts w:ascii="Arial" w:eastAsia="Times New Roman" w:hAnsi="Arial" w:cs="Arial"/>
                <w:b/>
                <w:bCs/>
                <w:color w:val="000000"/>
                <w:sz w:val="20"/>
                <w:szCs w:val="20"/>
              </w:rPr>
              <w:lastRenderedPageBreak/>
              <w:t>Conciliación entre los Ingresos Presupuestarios y Contables</w:t>
            </w:r>
            <w:r w:rsidRPr="0062249E">
              <w:rPr>
                <w:rFonts w:ascii="Arial" w:eastAsia="Times New Roman" w:hAnsi="Arial" w:cs="Arial"/>
                <w:b/>
                <w:bCs/>
                <w:color w:val="000000"/>
                <w:sz w:val="20"/>
                <w:szCs w:val="20"/>
              </w:rPr>
              <w:br/>
              <w:t>Del 01 de</w:t>
            </w:r>
            <w:r w:rsidR="00A13E09">
              <w:rPr>
                <w:rFonts w:ascii="Arial" w:eastAsia="Times New Roman" w:hAnsi="Arial" w:cs="Arial"/>
                <w:b/>
                <w:bCs/>
                <w:color w:val="000000"/>
                <w:sz w:val="20"/>
                <w:szCs w:val="20"/>
              </w:rPr>
              <w:t xml:space="preserve"> Julio </w:t>
            </w:r>
            <w:r w:rsidR="00105EB7">
              <w:rPr>
                <w:rFonts w:ascii="Arial" w:eastAsia="Times New Roman" w:hAnsi="Arial" w:cs="Arial"/>
                <w:b/>
                <w:bCs/>
                <w:color w:val="000000"/>
                <w:sz w:val="20"/>
                <w:szCs w:val="20"/>
              </w:rPr>
              <w:t xml:space="preserve"> </w:t>
            </w:r>
            <w:r w:rsidRPr="0062249E">
              <w:rPr>
                <w:rFonts w:ascii="Arial" w:eastAsia="Times New Roman" w:hAnsi="Arial" w:cs="Arial"/>
                <w:b/>
                <w:bCs/>
                <w:color w:val="000000"/>
                <w:sz w:val="20"/>
                <w:szCs w:val="20"/>
              </w:rPr>
              <w:t>al 3</w:t>
            </w:r>
            <w:r w:rsidR="00A13E09">
              <w:rPr>
                <w:rFonts w:ascii="Arial" w:eastAsia="Times New Roman" w:hAnsi="Arial" w:cs="Arial"/>
                <w:b/>
                <w:bCs/>
                <w:color w:val="000000"/>
                <w:sz w:val="20"/>
                <w:szCs w:val="20"/>
              </w:rPr>
              <w:t>0 de Septiembre</w:t>
            </w:r>
            <w:r w:rsidRPr="0062249E">
              <w:rPr>
                <w:rFonts w:ascii="Arial" w:eastAsia="Times New Roman" w:hAnsi="Arial" w:cs="Arial"/>
                <w:b/>
                <w:bCs/>
                <w:color w:val="000000"/>
                <w:sz w:val="20"/>
                <w:szCs w:val="20"/>
              </w:rPr>
              <w:t xml:space="preserve"> de 201</w:t>
            </w:r>
            <w:r w:rsidR="00F96D0A">
              <w:rPr>
                <w:rFonts w:ascii="Arial" w:eastAsia="Times New Roman" w:hAnsi="Arial" w:cs="Arial"/>
                <w:b/>
                <w:bCs/>
                <w:color w:val="000000"/>
                <w:sz w:val="20"/>
                <w:szCs w:val="20"/>
              </w:rPr>
              <w:t>6</w:t>
            </w:r>
          </w:p>
        </w:tc>
      </w:tr>
      <w:tr w:rsidR="003234B0" w:rsidRPr="006D69B3" w:rsidTr="00AF00B4">
        <w:trPr>
          <w:trHeight w:val="255"/>
        </w:trPr>
        <w:tc>
          <w:tcPr>
            <w:tcW w:w="5990"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1963"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r>
      <w:tr w:rsidR="003234B0" w:rsidRPr="006D69B3" w:rsidTr="00AF00B4">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 xml:space="preserve">1.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Presupuestarios</w:t>
            </w:r>
            <w:proofErr w:type="spellEnd"/>
          </w:p>
        </w:tc>
        <w:tc>
          <w:tcPr>
            <w:tcW w:w="567"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8343D2" w:rsidP="008343D2">
            <w:pPr>
              <w:spacing w:after="0" w:line="240" w:lineRule="auto"/>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A13E09">
              <w:rPr>
                <w:rFonts w:ascii="Arial" w:eastAsia="Times New Roman" w:hAnsi="Arial" w:cs="Arial"/>
                <w:b/>
                <w:bCs/>
                <w:color w:val="000000"/>
                <w:sz w:val="18"/>
                <w:szCs w:val="18"/>
                <w:lang w:val="en-US"/>
              </w:rPr>
              <w:t>7,487,798.36</w:t>
            </w:r>
          </w:p>
        </w:tc>
      </w:tr>
      <w:tr w:rsidR="003234B0" w:rsidRPr="006D69B3" w:rsidTr="00AF00B4">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567"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567"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Productos</w:t>
            </w:r>
            <w:proofErr w:type="spellEnd"/>
            <w:r w:rsidRPr="0062249E">
              <w:rPr>
                <w:rFonts w:ascii="Arial" w:eastAsia="Times New Roman" w:hAnsi="Arial" w:cs="Arial"/>
                <w:color w:val="000000"/>
                <w:sz w:val="18"/>
                <w:szCs w:val="18"/>
                <w:lang w:val="en-US"/>
              </w:rPr>
              <w:t xml:space="preserve"> de Capital</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Aprovechamientos</w:t>
            </w:r>
            <w:proofErr w:type="spellEnd"/>
            <w:r w:rsidRPr="0062249E">
              <w:rPr>
                <w:rFonts w:ascii="Arial" w:eastAsia="Times New Roman" w:hAnsi="Arial" w:cs="Arial"/>
                <w:color w:val="000000"/>
                <w:sz w:val="18"/>
                <w:szCs w:val="18"/>
                <w:lang w:val="en-US"/>
              </w:rPr>
              <w:t xml:space="preserve"> Capital</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Ingresos</w:t>
            </w:r>
            <w:proofErr w:type="spellEnd"/>
            <w:r w:rsidRPr="0062249E">
              <w:rPr>
                <w:rFonts w:ascii="Arial" w:eastAsia="Times New Roman" w:hAnsi="Arial" w:cs="Arial"/>
                <w:color w:val="000000"/>
                <w:sz w:val="18"/>
                <w:szCs w:val="18"/>
                <w:lang w:val="en-US"/>
              </w:rPr>
              <w:t xml:space="preserve"> </w:t>
            </w:r>
            <w:proofErr w:type="spellStart"/>
            <w:r w:rsidRPr="0062249E">
              <w:rPr>
                <w:rFonts w:ascii="Arial" w:eastAsia="Times New Roman" w:hAnsi="Arial" w:cs="Arial"/>
                <w:color w:val="000000"/>
                <w:sz w:val="18"/>
                <w:szCs w:val="18"/>
                <w:lang w:val="en-US"/>
              </w:rPr>
              <w:t>Derivados</w:t>
            </w:r>
            <w:proofErr w:type="spellEnd"/>
            <w:r w:rsidRPr="0062249E">
              <w:rPr>
                <w:rFonts w:ascii="Arial" w:eastAsia="Times New Roman" w:hAnsi="Arial" w:cs="Arial"/>
                <w:color w:val="000000"/>
                <w:sz w:val="18"/>
                <w:szCs w:val="18"/>
                <w:lang w:val="en-US"/>
              </w:rPr>
              <w:t xml:space="preserve"> de </w:t>
            </w:r>
            <w:proofErr w:type="spellStart"/>
            <w:r w:rsidRPr="0062249E">
              <w:rPr>
                <w:rFonts w:ascii="Arial" w:eastAsia="Times New Roman" w:hAnsi="Arial" w:cs="Arial"/>
                <w:color w:val="000000"/>
                <w:sz w:val="18"/>
                <w:szCs w:val="18"/>
                <w:lang w:val="en-US"/>
              </w:rPr>
              <w:t>Financiamientos</w:t>
            </w:r>
            <w:proofErr w:type="spellEnd"/>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AF00B4">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3234B0" w:rsidTr="00AF00B4">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 xml:space="preserve">4.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Contables</w:t>
            </w:r>
            <w:proofErr w:type="spellEnd"/>
          </w:p>
        </w:tc>
        <w:tc>
          <w:tcPr>
            <w:tcW w:w="567"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000000" w:fill="BFBFBF"/>
            <w:noWrap/>
            <w:hideMark/>
          </w:tcPr>
          <w:p w:rsidR="003234B0" w:rsidRPr="0062249E" w:rsidRDefault="00F96D0A" w:rsidP="00A13E09">
            <w:pPr>
              <w:spacing w:after="0" w:line="240" w:lineRule="auto"/>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A13E09">
              <w:rPr>
                <w:rFonts w:ascii="Arial" w:eastAsia="Times New Roman" w:hAnsi="Arial" w:cs="Arial"/>
                <w:b/>
                <w:bCs/>
                <w:color w:val="000000"/>
                <w:sz w:val="18"/>
                <w:szCs w:val="18"/>
                <w:lang w:val="en-US"/>
              </w:rPr>
              <w:t>7,487,798.36</w:t>
            </w:r>
            <w:r w:rsidR="0062249E" w:rsidRPr="0062249E">
              <w:rPr>
                <w:rFonts w:ascii="Arial" w:eastAsia="Times New Roman" w:hAnsi="Arial" w:cs="Arial"/>
                <w:b/>
                <w:bCs/>
                <w:color w:val="000000"/>
                <w:sz w:val="18"/>
                <w:szCs w:val="18"/>
                <w:lang w:val="en-US"/>
              </w:rPr>
              <w:tab/>
            </w:r>
          </w:p>
        </w:tc>
      </w:tr>
    </w:tbl>
    <w:p w:rsidR="00DF34A0" w:rsidRDefault="00DF34A0" w:rsidP="00900026">
      <w:pPr>
        <w:spacing w:after="0" w:line="240" w:lineRule="auto"/>
        <w:rPr>
          <w:b/>
          <w:u w:val="single"/>
        </w:rPr>
      </w:pPr>
    </w:p>
    <w:p w:rsidR="00EB43A1" w:rsidRPr="00784A74" w:rsidRDefault="00EB43A1" w:rsidP="00900026">
      <w:pPr>
        <w:spacing w:after="0" w:line="240" w:lineRule="auto"/>
        <w:rPr>
          <w:b/>
          <w:u w:val="single"/>
        </w:rPr>
      </w:pPr>
    </w:p>
    <w:tbl>
      <w:tblPr>
        <w:tblW w:w="8253" w:type="dxa"/>
        <w:tblInd w:w="55" w:type="dxa"/>
        <w:tblCellMar>
          <w:left w:w="70" w:type="dxa"/>
          <w:right w:w="70" w:type="dxa"/>
        </w:tblCellMar>
        <w:tblLook w:val="04A0"/>
      </w:tblPr>
      <w:tblGrid>
        <w:gridCol w:w="5920"/>
        <w:gridCol w:w="1292"/>
        <w:gridCol w:w="1292"/>
      </w:tblGrid>
      <w:tr w:rsidR="00EB43A1" w:rsidRPr="001A5373" w:rsidTr="00EB43A1">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EB43A1" w:rsidRPr="00B82EFC" w:rsidRDefault="00EB43A1" w:rsidP="00EB43A1">
            <w:pPr>
              <w:spacing w:after="0" w:line="240" w:lineRule="auto"/>
              <w:jc w:val="center"/>
              <w:rPr>
                <w:b/>
                <w:u w:val="single"/>
              </w:rPr>
            </w:pPr>
            <w:r w:rsidRPr="00B82EFC">
              <w:rPr>
                <w:rFonts w:ascii="Arial" w:eastAsia="Times New Roman" w:hAnsi="Arial" w:cs="Arial"/>
                <w:b/>
                <w:bCs/>
                <w:color w:val="000000"/>
                <w:sz w:val="20"/>
                <w:szCs w:val="20"/>
              </w:rPr>
              <w:t>Conciliación entre los Egresos Presupuesta</w:t>
            </w:r>
            <w:r w:rsidR="0088797F">
              <w:rPr>
                <w:rFonts w:ascii="Arial" w:eastAsia="Times New Roman" w:hAnsi="Arial" w:cs="Arial"/>
                <w:b/>
                <w:bCs/>
                <w:color w:val="000000"/>
                <w:sz w:val="20"/>
                <w:szCs w:val="20"/>
              </w:rPr>
              <w:t>ri</w:t>
            </w:r>
            <w:r w:rsidR="00F03E5E">
              <w:rPr>
                <w:rFonts w:ascii="Arial" w:eastAsia="Times New Roman" w:hAnsi="Arial" w:cs="Arial"/>
                <w:b/>
                <w:bCs/>
                <w:color w:val="000000"/>
                <w:sz w:val="20"/>
                <w:szCs w:val="20"/>
              </w:rPr>
              <w:t>os y Contables</w:t>
            </w:r>
            <w:r w:rsidR="00F03E5E">
              <w:rPr>
                <w:rFonts w:ascii="Arial" w:eastAsia="Times New Roman" w:hAnsi="Arial" w:cs="Arial"/>
                <w:b/>
                <w:bCs/>
                <w:color w:val="000000"/>
                <w:sz w:val="20"/>
                <w:szCs w:val="20"/>
              </w:rPr>
              <w:br/>
              <w:t>Del</w:t>
            </w:r>
            <w:r w:rsidR="00A13E09">
              <w:rPr>
                <w:rFonts w:ascii="Arial" w:eastAsia="Times New Roman" w:hAnsi="Arial" w:cs="Arial"/>
                <w:b/>
                <w:bCs/>
                <w:color w:val="000000"/>
                <w:sz w:val="20"/>
                <w:szCs w:val="20"/>
              </w:rPr>
              <w:t xml:space="preserve"> 01 de Julio</w:t>
            </w:r>
            <w:r w:rsidR="00F96D0A">
              <w:rPr>
                <w:rFonts w:ascii="Arial" w:eastAsia="Times New Roman" w:hAnsi="Arial" w:cs="Arial"/>
                <w:b/>
                <w:bCs/>
                <w:color w:val="000000"/>
                <w:sz w:val="20"/>
                <w:szCs w:val="20"/>
              </w:rPr>
              <w:t xml:space="preserve"> </w:t>
            </w:r>
            <w:r w:rsidR="00A13E09">
              <w:rPr>
                <w:rFonts w:ascii="Arial" w:eastAsia="Times New Roman" w:hAnsi="Arial" w:cs="Arial"/>
                <w:b/>
                <w:bCs/>
                <w:color w:val="000000"/>
                <w:sz w:val="20"/>
                <w:szCs w:val="20"/>
              </w:rPr>
              <w:t xml:space="preserve"> al 30 de Septiembre</w:t>
            </w:r>
            <w:r w:rsidRPr="00B82EFC">
              <w:rPr>
                <w:rFonts w:ascii="Arial" w:eastAsia="Times New Roman" w:hAnsi="Arial" w:cs="Arial"/>
                <w:b/>
                <w:bCs/>
                <w:color w:val="000000"/>
                <w:sz w:val="20"/>
                <w:szCs w:val="20"/>
              </w:rPr>
              <w:t xml:space="preserve"> de 201</w:t>
            </w:r>
            <w:r w:rsidR="00F96D0A">
              <w:rPr>
                <w:rFonts w:ascii="Arial" w:eastAsia="Times New Roman" w:hAnsi="Arial" w:cs="Arial"/>
                <w:b/>
                <w:bCs/>
                <w:color w:val="000000"/>
                <w:sz w:val="20"/>
                <w:szCs w:val="20"/>
              </w:rPr>
              <w:t>6</w:t>
            </w:r>
          </w:p>
          <w:p w:rsidR="00EB43A1" w:rsidRPr="00B82EFC" w:rsidRDefault="00EB43A1" w:rsidP="00EB43A1">
            <w:pPr>
              <w:spacing w:after="0" w:line="240" w:lineRule="auto"/>
              <w:jc w:val="center"/>
              <w:rPr>
                <w:rFonts w:ascii="Arial" w:eastAsia="Times New Roman" w:hAnsi="Arial" w:cs="Arial"/>
                <w:b/>
                <w:bCs/>
                <w:color w:val="000000"/>
                <w:sz w:val="18"/>
                <w:szCs w:val="18"/>
                <w:lang w:eastAsia="es-MX"/>
              </w:rPr>
            </w:pPr>
          </w:p>
        </w:tc>
      </w:tr>
      <w:tr w:rsidR="00EB43A1" w:rsidRPr="001A5373"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EB43A1" w:rsidRPr="00B82EFC" w:rsidRDefault="00EB43A1" w:rsidP="00EB43A1">
            <w:pPr>
              <w:spacing w:after="0" w:line="240" w:lineRule="auto"/>
              <w:rPr>
                <w:rFonts w:ascii="Arial" w:eastAsia="Times New Roman"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EB43A1" w:rsidRPr="00B82EFC" w:rsidRDefault="00EB43A1" w:rsidP="00EB43A1">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EB43A1" w:rsidRPr="00B82EFC" w:rsidRDefault="00EB43A1" w:rsidP="00EB43A1">
            <w:pPr>
              <w:spacing w:after="0" w:line="240" w:lineRule="auto"/>
              <w:jc w:val="right"/>
              <w:rPr>
                <w:rFonts w:ascii="Arial" w:eastAsia="Times New Roman" w:hAnsi="Arial" w:cs="Arial"/>
                <w:b/>
                <w:bCs/>
                <w:color w:val="000000"/>
                <w:sz w:val="18"/>
                <w:szCs w:val="18"/>
                <w:lang w:eastAsia="es-MX"/>
              </w:rPr>
            </w:pPr>
          </w:p>
        </w:tc>
      </w:tr>
      <w:tr w:rsidR="00EB43A1" w:rsidRPr="001A5373"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F96D0A" w:rsidRPr="00F96D0A" w:rsidRDefault="008343D2" w:rsidP="00F96D0A">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A13E09">
              <w:rPr>
                <w:rFonts w:ascii="Arial" w:eastAsia="Times New Roman" w:hAnsi="Arial" w:cs="Arial"/>
                <w:b/>
                <w:bCs/>
                <w:color w:val="000000"/>
                <w:sz w:val="18"/>
                <w:szCs w:val="18"/>
                <w:lang w:val="en-US"/>
              </w:rPr>
              <w:t>7.843,306.60</w:t>
            </w:r>
          </w:p>
          <w:p w:rsidR="00EB43A1" w:rsidRPr="00B82EFC" w:rsidRDefault="00EB43A1" w:rsidP="001A5373">
            <w:pPr>
              <w:spacing w:after="0" w:line="240" w:lineRule="auto"/>
              <w:jc w:val="right"/>
              <w:rPr>
                <w:rFonts w:ascii="Arial" w:eastAsia="Times New Roman" w:hAnsi="Arial" w:cs="Arial"/>
                <w:b/>
                <w:bCs/>
                <w:color w:val="000000"/>
                <w:sz w:val="18"/>
                <w:szCs w:val="18"/>
                <w:lang w:eastAsia="es-MX"/>
              </w:rPr>
            </w:pPr>
          </w:p>
        </w:tc>
      </w:tr>
      <w:tr w:rsidR="00EB43A1" w:rsidRPr="001A5373" w:rsidTr="00EB43A1">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B82EFC" w:rsidRDefault="001B2134" w:rsidP="001B213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A13E09">
              <w:rPr>
                <w:rFonts w:ascii="Arial" w:eastAsia="Times New Roman" w:hAnsi="Arial" w:cs="Arial"/>
                <w:b/>
                <w:bCs/>
                <w:color w:val="000000"/>
                <w:sz w:val="18"/>
                <w:szCs w:val="18"/>
                <w:lang w:eastAsia="es-MX"/>
              </w:rPr>
              <w:t>2,084,210.94</w:t>
            </w:r>
          </w:p>
        </w:tc>
      </w:tr>
      <w:tr w:rsidR="00EB43A1" w:rsidRPr="001A5373" w:rsidTr="00F96D0A">
        <w:trPr>
          <w:trHeight w:val="279"/>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EB43A1" w:rsidRPr="00F96D0A" w:rsidRDefault="008343D2" w:rsidP="00F96D0A">
            <w:pPr>
              <w:jc w:val="right"/>
              <w:rPr>
                <w:rFonts w:ascii="Arial" w:hAnsi="Arial" w:cs="Arial"/>
                <w:color w:val="000000"/>
                <w:sz w:val="18"/>
                <w:szCs w:val="18"/>
              </w:rPr>
            </w:pPr>
            <w:r>
              <w:rPr>
                <w:rFonts w:ascii="Arial" w:hAnsi="Arial" w:cs="Arial"/>
                <w:color w:val="000000"/>
                <w:sz w:val="18"/>
                <w:szCs w:val="18"/>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B82EFC"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9D63ED"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46488D" w:rsidP="00F960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$26,932</w:t>
            </w:r>
            <w:r w:rsidR="00F96D0A">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88</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8343D2"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6488D">
              <w:rPr>
                <w:rFonts w:ascii="Arial" w:eastAsia="Times New Roman" w:hAnsi="Arial" w:cs="Arial"/>
                <w:color w:val="000000"/>
                <w:sz w:val="18"/>
                <w:szCs w:val="18"/>
                <w:lang w:eastAsia="es-MX"/>
              </w:rPr>
              <w:t>18,302.48</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8343D2"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6488D">
              <w:rPr>
                <w:rFonts w:ascii="Arial" w:eastAsia="Times New Roman" w:hAnsi="Arial" w:cs="Arial"/>
                <w:color w:val="000000"/>
                <w:sz w:val="18"/>
                <w:szCs w:val="18"/>
                <w:lang w:eastAsia="es-MX"/>
              </w:rPr>
              <w:t>2,038,975.58</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B82EFC" w:rsidRDefault="00EB43A1" w:rsidP="00EB43A1">
            <w:pPr>
              <w:spacing w:after="0" w:line="240" w:lineRule="auto"/>
              <w:jc w:val="right"/>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0.00</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 xml:space="preserve">Estimaciones, Depreciaciones, Deterioros, Obsolescencia y </w:t>
            </w:r>
            <w:r w:rsidRPr="00B82EFC">
              <w:rPr>
                <w:rFonts w:ascii="Arial" w:eastAsia="Times New Roman" w:hAnsi="Arial" w:cs="Arial"/>
                <w:color w:val="000000"/>
                <w:sz w:val="18"/>
                <w:szCs w:val="18"/>
                <w:lang w:eastAsia="es-MX"/>
              </w:rPr>
              <w:lastRenderedPageBreak/>
              <w:t>Amortizaciones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lastRenderedPageBreak/>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lastRenderedPageBreak/>
              <w:t>Provisiones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1A5373"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B82EFC" w:rsidRDefault="00EB43A1"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EB43A1" w:rsidRPr="00B82EFC" w:rsidRDefault="00EB43A1"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EB43A1" w:rsidRPr="00EB43A1" w:rsidTr="008A585D">
        <w:trPr>
          <w:trHeight w:val="285"/>
        </w:trPr>
        <w:tc>
          <w:tcPr>
            <w:tcW w:w="5920" w:type="dxa"/>
            <w:tcBorders>
              <w:top w:val="nil"/>
              <w:left w:val="single" w:sz="4" w:space="0" w:color="auto"/>
              <w:bottom w:val="nil"/>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4. Total de Gastos Contable</w:t>
            </w:r>
          </w:p>
        </w:tc>
        <w:tc>
          <w:tcPr>
            <w:tcW w:w="1041" w:type="dxa"/>
            <w:tcBorders>
              <w:top w:val="nil"/>
              <w:left w:val="nil"/>
              <w:bottom w:val="nil"/>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nil"/>
              <w:right w:val="single" w:sz="4" w:space="0" w:color="auto"/>
            </w:tcBorders>
            <w:shd w:val="clear" w:color="000000" w:fill="BFBFBF"/>
            <w:hideMark/>
          </w:tcPr>
          <w:p w:rsidR="00EB43A1" w:rsidRPr="00B82EFC" w:rsidRDefault="0039201A" w:rsidP="008343D2">
            <w:pPr>
              <w:spacing w:after="0" w:line="240" w:lineRule="auto"/>
              <w:jc w:val="right"/>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val="en-US"/>
              </w:rPr>
              <w:t>$</w:t>
            </w:r>
            <w:r w:rsidR="0046488D">
              <w:rPr>
                <w:rFonts w:ascii="Arial" w:eastAsia="Times New Roman" w:hAnsi="Arial" w:cs="Arial"/>
                <w:b/>
                <w:bCs/>
                <w:color w:val="000000"/>
                <w:sz w:val="18"/>
                <w:szCs w:val="18"/>
                <w:lang w:val="en-US"/>
              </w:rPr>
              <w:t>5,759,095.66</w:t>
            </w:r>
          </w:p>
        </w:tc>
      </w:tr>
      <w:tr w:rsidR="008A585D" w:rsidRPr="00EB43A1" w:rsidTr="008A585D">
        <w:trPr>
          <w:trHeight w:val="80"/>
        </w:trPr>
        <w:tc>
          <w:tcPr>
            <w:tcW w:w="5920" w:type="dxa"/>
            <w:tcBorders>
              <w:top w:val="nil"/>
              <w:left w:val="single" w:sz="4" w:space="0" w:color="auto"/>
              <w:bottom w:val="single" w:sz="4" w:space="0" w:color="auto"/>
              <w:right w:val="single" w:sz="4" w:space="0" w:color="auto"/>
            </w:tcBorders>
            <w:shd w:val="clear" w:color="000000" w:fill="BFBFBF"/>
            <w:hideMark/>
          </w:tcPr>
          <w:p w:rsidR="008A585D" w:rsidRPr="00B82EFC" w:rsidRDefault="008A585D" w:rsidP="00EB43A1">
            <w:pPr>
              <w:spacing w:after="0" w:line="240" w:lineRule="auto"/>
              <w:rPr>
                <w:rFonts w:ascii="Arial" w:eastAsia="Times New Roman" w:hAnsi="Arial" w:cs="Arial"/>
                <w:b/>
                <w:bCs/>
                <w:color w:val="000000"/>
                <w:sz w:val="18"/>
                <w:szCs w:val="18"/>
                <w:lang w:eastAsia="es-MX"/>
              </w:rPr>
            </w:pPr>
          </w:p>
        </w:tc>
        <w:tc>
          <w:tcPr>
            <w:tcW w:w="1041" w:type="dxa"/>
            <w:tcBorders>
              <w:top w:val="nil"/>
              <w:left w:val="nil"/>
              <w:bottom w:val="single" w:sz="4" w:space="0" w:color="auto"/>
              <w:right w:val="single" w:sz="4" w:space="0" w:color="auto"/>
            </w:tcBorders>
            <w:shd w:val="clear" w:color="000000" w:fill="BFBFBF"/>
            <w:noWrap/>
            <w:hideMark/>
          </w:tcPr>
          <w:p w:rsidR="008A585D" w:rsidRPr="00B82EFC" w:rsidRDefault="008A585D" w:rsidP="00EB43A1">
            <w:pPr>
              <w:spacing w:after="0" w:line="240" w:lineRule="auto"/>
              <w:rPr>
                <w:rFonts w:ascii="Arial" w:eastAsia="Times New Roman" w:hAnsi="Arial" w:cs="Arial"/>
                <w:color w:val="000000"/>
                <w:sz w:val="20"/>
                <w:szCs w:val="20"/>
                <w:lang w:eastAsia="es-MX"/>
              </w:rPr>
            </w:pPr>
          </w:p>
        </w:tc>
        <w:tc>
          <w:tcPr>
            <w:tcW w:w="1292" w:type="dxa"/>
            <w:tcBorders>
              <w:top w:val="nil"/>
              <w:left w:val="nil"/>
              <w:bottom w:val="single" w:sz="4" w:space="0" w:color="auto"/>
              <w:right w:val="single" w:sz="4" w:space="0" w:color="auto"/>
            </w:tcBorders>
            <w:shd w:val="clear" w:color="000000" w:fill="BFBFBF"/>
            <w:hideMark/>
          </w:tcPr>
          <w:p w:rsidR="008A585D" w:rsidRPr="00B82EFC" w:rsidRDefault="008A585D" w:rsidP="008343D2">
            <w:pPr>
              <w:spacing w:after="0" w:line="240" w:lineRule="auto"/>
              <w:jc w:val="right"/>
              <w:rPr>
                <w:rFonts w:ascii="Arial" w:eastAsia="Times New Roman" w:hAnsi="Arial" w:cs="Arial"/>
                <w:b/>
                <w:bCs/>
                <w:color w:val="000000"/>
                <w:sz w:val="18"/>
                <w:szCs w:val="18"/>
                <w:lang w:val="en-US"/>
              </w:rPr>
            </w:pPr>
          </w:p>
        </w:tc>
      </w:tr>
    </w:tbl>
    <w:p w:rsidR="005A3EED" w:rsidRDefault="005A3EED" w:rsidP="00900026">
      <w:pPr>
        <w:spacing w:after="0" w:line="240" w:lineRule="auto"/>
        <w:rPr>
          <w:b/>
          <w:u w:val="single"/>
        </w:rPr>
      </w:pPr>
    </w:p>
    <w:p w:rsidR="008A585D" w:rsidRDefault="008A585D" w:rsidP="008A585D">
      <w:pPr>
        <w:spacing w:after="0" w:line="240" w:lineRule="auto"/>
        <w:jc w:val="both"/>
        <w:rPr>
          <w:color w:val="000000"/>
        </w:rPr>
      </w:pPr>
      <w:r>
        <w:rPr>
          <w:color w:val="000000"/>
        </w:rPr>
        <w:t>Conciliación entre los Ingresos Presupuestarios y Contables acumuladas del 1º de Enero al 30 de Septiembre</w:t>
      </w:r>
    </w:p>
    <w:p w:rsidR="008A585D" w:rsidRDefault="008A585D" w:rsidP="008A585D">
      <w:pPr>
        <w:spacing w:after="0" w:line="240" w:lineRule="auto"/>
        <w:jc w:val="both"/>
        <w:rPr>
          <w:b/>
          <w:u w:val="single"/>
        </w:rPr>
      </w:pPr>
    </w:p>
    <w:tbl>
      <w:tblPr>
        <w:tblW w:w="8520" w:type="dxa"/>
        <w:tblInd w:w="93" w:type="dxa"/>
        <w:tblLook w:val="04A0"/>
      </w:tblPr>
      <w:tblGrid>
        <w:gridCol w:w="5990"/>
        <w:gridCol w:w="567"/>
        <w:gridCol w:w="1963"/>
      </w:tblGrid>
      <w:tr w:rsidR="008A585D" w:rsidRPr="006D69B3" w:rsidTr="00AF00B4">
        <w:trPr>
          <w:trHeight w:val="615"/>
        </w:trPr>
        <w:tc>
          <w:tcPr>
            <w:tcW w:w="85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8A585D" w:rsidRPr="0062249E" w:rsidRDefault="008A585D" w:rsidP="008A585D">
            <w:pPr>
              <w:spacing w:after="0" w:line="240" w:lineRule="auto"/>
              <w:jc w:val="center"/>
              <w:rPr>
                <w:rFonts w:ascii="Arial" w:eastAsia="Times New Roman" w:hAnsi="Arial" w:cs="Arial"/>
                <w:b/>
                <w:bCs/>
                <w:color w:val="000000"/>
                <w:sz w:val="20"/>
                <w:szCs w:val="20"/>
              </w:rPr>
            </w:pPr>
            <w:r w:rsidRPr="0062249E">
              <w:rPr>
                <w:rFonts w:ascii="Arial" w:eastAsia="Times New Roman" w:hAnsi="Arial" w:cs="Arial"/>
                <w:b/>
                <w:bCs/>
                <w:color w:val="000000"/>
                <w:sz w:val="20"/>
                <w:szCs w:val="20"/>
              </w:rPr>
              <w:t>Conciliación entre los Ingresos Presupuestarios y Contables</w:t>
            </w:r>
            <w:r w:rsidRPr="0062249E">
              <w:rPr>
                <w:rFonts w:ascii="Arial" w:eastAsia="Times New Roman" w:hAnsi="Arial" w:cs="Arial"/>
                <w:b/>
                <w:bCs/>
                <w:color w:val="000000"/>
                <w:sz w:val="20"/>
                <w:szCs w:val="20"/>
              </w:rPr>
              <w:br/>
              <w:t>Del 01 de</w:t>
            </w:r>
            <w:r>
              <w:rPr>
                <w:rFonts w:ascii="Arial" w:eastAsia="Times New Roman" w:hAnsi="Arial" w:cs="Arial"/>
                <w:b/>
                <w:bCs/>
                <w:color w:val="000000"/>
                <w:sz w:val="20"/>
                <w:szCs w:val="20"/>
              </w:rPr>
              <w:t xml:space="preserve"> Enero  </w:t>
            </w:r>
            <w:r w:rsidRPr="0062249E">
              <w:rPr>
                <w:rFonts w:ascii="Arial" w:eastAsia="Times New Roman" w:hAnsi="Arial" w:cs="Arial"/>
                <w:b/>
                <w:bCs/>
                <w:color w:val="000000"/>
                <w:sz w:val="20"/>
                <w:szCs w:val="20"/>
              </w:rPr>
              <w:t>al 3</w:t>
            </w:r>
            <w:r>
              <w:rPr>
                <w:rFonts w:ascii="Arial" w:eastAsia="Times New Roman" w:hAnsi="Arial" w:cs="Arial"/>
                <w:b/>
                <w:bCs/>
                <w:color w:val="000000"/>
                <w:sz w:val="20"/>
                <w:szCs w:val="20"/>
              </w:rPr>
              <w:t>0 de Septiembre</w:t>
            </w:r>
            <w:r w:rsidRPr="0062249E">
              <w:rPr>
                <w:rFonts w:ascii="Arial" w:eastAsia="Times New Roman" w:hAnsi="Arial" w:cs="Arial"/>
                <w:b/>
                <w:bCs/>
                <w:color w:val="000000"/>
                <w:sz w:val="20"/>
                <w:szCs w:val="20"/>
              </w:rPr>
              <w:t xml:space="preserve"> de 201</w:t>
            </w:r>
            <w:r>
              <w:rPr>
                <w:rFonts w:ascii="Arial" w:eastAsia="Times New Roman" w:hAnsi="Arial" w:cs="Arial"/>
                <w:b/>
                <w:bCs/>
                <w:color w:val="000000"/>
                <w:sz w:val="20"/>
                <w:szCs w:val="20"/>
              </w:rPr>
              <w:t>6</w:t>
            </w:r>
          </w:p>
        </w:tc>
      </w:tr>
      <w:tr w:rsidR="008A585D" w:rsidRPr="006D69B3" w:rsidTr="00AF00B4">
        <w:trPr>
          <w:trHeight w:val="255"/>
        </w:trPr>
        <w:tc>
          <w:tcPr>
            <w:tcW w:w="5990" w:type="dxa"/>
            <w:tcBorders>
              <w:top w:val="nil"/>
              <w:left w:val="nil"/>
              <w:bottom w:val="nil"/>
              <w:right w:val="nil"/>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rPr>
            </w:pPr>
          </w:p>
        </w:tc>
        <w:tc>
          <w:tcPr>
            <w:tcW w:w="1963" w:type="dxa"/>
            <w:tcBorders>
              <w:top w:val="nil"/>
              <w:left w:val="nil"/>
              <w:bottom w:val="nil"/>
              <w:right w:val="nil"/>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rPr>
            </w:pPr>
          </w:p>
        </w:tc>
      </w:tr>
      <w:tr w:rsidR="008A585D" w:rsidRPr="006D69B3" w:rsidTr="00AF00B4">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 xml:space="preserve">1.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Presupuestarios</w:t>
            </w:r>
            <w:proofErr w:type="spellEnd"/>
          </w:p>
        </w:tc>
        <w:tc>
          <w:tcPr>
            <w:tcW w:w="567" w:type="dxa"/>
            <w:tcBorders>
              <w:top w:val="single" w:sz="4" w:space="0" w:color="auto"/>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single" w:sz="4" w:space="0" w:color="auto"/>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$24,511,930.02</w:t>
            </w:r>
          </w:p>
        </w:tc>
      </w:tr>
      <w:tr w:rsidR="008A585D" w:rsidRPr="006D69B3" w:rsidTr="00AF00B4">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567"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567"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Productos</w:t>
            </w:r>
            <w:proofErr w:type="spellEnd"/>
            <w:r w:rsidRPr="0062249E">
              <w:rPr>
                <w:rFonts w:ascii="Arial" w:eastAsia="Times New Roman" w:hAnsi="Arial" w:cs="Arial"/>
                <w:color w:val="000000"/>
                <w:sz w:val="18"/>
                <w:szCs w:val="18"/>
                <w:lang w:val="en-US"/>
              </w:rPr>
              <w:t xml:space="preserve"> de Capital</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Aprovechamientos</w:t>
            </w:r>
            <w:proofErr w:type="spellEnd"/>
            <w:r w:rsidRPr="0062249E">
              <w:rPr>
                <w:rFonts w:ascii="Arial" w:eastAsia="Times New Roman" w:hAnsi="Arial" w:cs="Arial"/>
                <w:color w:val="000000"/>
                <w:sz w:val="18"/>
                <w:szCs w:val="18"/>
                <w:lang w:val="en-US"/>
              </w:rPr>
              <w:t xml:space="preserve"> Capital</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Ingresos</w:t>
            </w:r>
            <w:proofErr w:type="spellEnd"/>
            <w:r w:rsidRPr="0062249E">
              <w:rPr>
                <w:rFonts w:ascii="Arial" w:eastAsia="Times New Roman" w:hAnsi="Arial" w:cs="Arial"/>
                <w:color w:val="000000"/>
                <w:sz w:val="18"/>
                <w:szCs w:val="18"/>
                <w:lang w:val="en-US"/>
              </w:rPr>
              <w:t xml:space="preserve"> </w:t>
            </w:r>
            <w:proofErr w:type="spellStart"/>
            <w:r w:rsidRPr="0062249E">
              <w:rPr>
                <w:rFonts w:ascii="Arial" w:eastAsia="Times New Roman" w:hAnsi="Arial" w:cs="Arial"/>
                <w:color w:val="000000"/>
                <w:sz w:val="18"/>
                <w:szCs w:val="18"/>
                <w:lang w:val="en-US"/>
              </w:rPr>
              <w:t>Derivados</w:t>
            </w:r>
            <w:proofErr w:type="spellEnd"/>
            <w:r w:rsidRPr="0062249E">
              <w:rPr>
                <w:rFonts w:ascii="Arial" w:eastAsia="Times New Roman" w:hAnsi="Arial" w:cs="Arial"/>
                <w:color w:val="000000"/>
                <w:sz w:val="18"/>
                <w:szCs w:val="18"/>
                <w:lang w:val="en-US"/>
              </w:rPr>
              <w:t xml:space="preserve"> de </w:t>
            </w:r>
            <w:proofErr w:type="spellStart"/>
            <w:r w:rsidRPr="0062249E">
              <w:rPr>
                <w:rFonts w:ascii="Arial" w:eastAsia="Times New Roman" w:hAnsi="Arial" w:cs="Arial"/>
                <w:color w:val="000000"/>
                <w:sz w:val="18"/>
                <w:szCs w:val="18"/>
                <w:lang w:val="en-US"/>
              </w:rPr>
              <w:t>Financiamientos</w:t>
            </w:r>
            <w:proofErr w:type="spellEnd"/>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18"/>
                <w:szCs w:val="18"/>
              </w:rPr>
            </w:pP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jc w:val="right"/>
              <w:rPr>
                <w:rFonts w:ascii="Arial" w:eastAsia="Times New Roman" w:hAnsi="Arial" w:cs="Arial"/>
                <w:color w:val="000000"/>
                <w:sz w:val="18"/>
                <w:szCs w:val="18"/>
                <w:lang w:val="en-US"/>
              </w:rPr>
            </w:pP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p>
        </w:tc>
      </w:tr>
      <w:tr w:rsidR="008A585D" w:rsidRPr="006D69B3" w:rsidTr="00AF00B4">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8A585D" w:rsidRPr="003234B0" w:rsidTr="00AF00B4">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 xml:space="preserve">4.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Contables</w:t>
            </w:r>
            <w:proofErr w:type="spellEnd"/>
          </w:p>
        </w:tc>
        <w:tc>
          <w:tcPr>
            <w:tcW w:w="567"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000000" w:fill="BFBFBF"/>
            <w:noWrap/>
            <w:hideMark/>
          </w:tcPr>
          <w:p w:rsidR="008A585D" w:rsidRPr="0062249E" w:rsidRDefault="008A585D" w:rsidP="008A585D">
            <w:pPr>
              <w:spacing w:after="0" w:line="240" w:lineRule="auto"/>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$24,511,930.02</w:t>
            </w:r>
            <w:r w:rsidRPr="0062249E">
              <w:rPr>
                <w:rFonts w:ascii="Arial" w:eastAsia="Times New Roman" w:hAnsi="Arial" w:cs="Arial"/>
                <w:b/>
                <w:bCs/>
                <w:color w:val="000000"/>
                <w:sz w:val="18"/>
                <w:szCs w:val="18"/>
                <w:lang w:val="en-US"/>
              </w:rPr>
              <w:tab/>
            </w:r>
          </w:p>
        </w:tc>
      </w:tr>
    </w:tbl>
    <w:p w:rsidR="008A585D" w:rsidRDefault="008A585D" w:rsidP="00900026">
      <w:pPr>
        <w:spacing w:after="0" w:line="240" w:lineRule="auto"/>
        <w:rPr>
          <w:b/>
          <w:u w:val="single"/>
        </w:rPr>
      </w:pPr>
    </w:p>
    <w:tbl>
      <w:tblPr>
        <w:tblW w:w="8253" w:type="dxa"/>
        <w:tblInd w:w="55" w:type="dxa"/>
        <w:tblCellMar>
          <w:left w:w="70" w:type="dxa"/>
          <w:right w:w="70" w:type="dxa"/>
        </w:tblCellMar>
        <w:tblLook w:val="04A0"/>
      </w:tblPr>
      <w:tblGrid>
        <w:gridCol w:w="5920"/>
        <w:gridCol w:w="1292"/>
        <w:gridCol w:w="1392"/>
      </w:tblGrid>
      <w:tr w:rsidR="008A585D" w:rsidRPr="001A5373" w:rsidTr="008A585D">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8A585D" w:rsidRPr="00B82EFC" w:rsidRDefault="008A585D" w:rsidP="008A585D">
            <w:pPr>
              <w:spacing w:after="0" w:line="240" w:lineRule="auto"/>
              <w:jc w:val="center"/>
              <w:rPr>
                <w:b/>
                <w:u w:val="single"/>
              </w:rPr>
            </w:pPr>
            <w:r w:rsidRPr="00B82EFC">
              <w:rPr>
                <w:rFonts w:ascii="Arial" w:eastAsia="Times New Roman" w:hAnsi="Arial" w:cs="Arial"/>
                <w:b/>
                <w:bCs/>
                <w:color w:val="000000"/>
                <w:sz w:val="20"/>
                <w:szCs w:val="20"/>
              </w:rPr>
              <w:t>Conciliación entre los Egresos Presupuesta</w:t>
            </w:r>
            <w:r>
              <w:rPr>
                <w:rFonts w:ascii="Arial" w:eastAsia="Times New Roman" w:hAnsi="Arial" w:cs="Arial"/>
                <w:b/>
                <w:bCs/>
                <w:color w:val="000000"/>
                <w:sz w:val="20"/>
                <w:szCs w:val="20"/>
              </w:rPr>
              <w:t>rios y Contables</w:t>
            </w:r>
            <w:r>
              <w:rPr>
                <w:rFonts w:ascii="Arial" w:eastAsia="Times New Roman" w:hAnsi="Arial" w:cs="Arial"/>
                <w:b/>
                <w:bCs/>
                <w:color w:val="000000"/>
                <w:sz w:val="20"/>
                <w:szCs w:val="20"/>
              </w:rPr>
              <w:br/>
              <w:t>Del 01 de Enero  al 30 de Septiembre</w:t>
            </w:r>
            <w:r w:rsidRPr="00B82EFC">
              <w:rPr>
                <w:rFonts w:ascii="Arial" w:eastAsia="Times New Roman" w:hAnsi="Arial" w:cs="Arial"/>
                <w:b/>
                <w:bCs/>
                <w:color w:val="000000"/>
                <w:sz w:val="20"/>
                <w:szCs w:val="20"/>
              </w:rPr>
              <w:t xml:space="preserve"> de 201</w:t>
            </w:r>
            <w:r>
              <w:rPr>
                <w:rFonts w:ascii="Arial" w:eastAsia="Times New Roman" w:hAnsi="Arial" w:cs="Arial"/>
                <w:b/>
                <w:bCs/>
                <w:color w:val="000000"/>
                <w:sz w:val="20"/>
                <w:szCs w:val="20"/>
              </w:rPr>
              <w:t>6</w:t>
            </w:r>
          </w:p>
          <w:p w:rsidR="008A585D" w:rsidRPr="00B82EFC" w:rsidRDefault="008A585D" w:rsidP="008A585D">
            <w:pPr>
              <w:spacing w:after="0" w:line="240" w:lineRule="auto"/>
              <w:jc w:val="center"/>
              <w:rPr>
                <w:rFonts w:ascii="Arial" w:eastAsia="Times New Roman" w:hAnsi="Arial" w:cs="Arial"/>
                <w:b/>
                <w:bCs/>
                <w:color w:val="000000"/>
                <w:sz w:val="18"/>
                <w:szCs w:val="18"/>
                <w:lang w:eastAsia="es-MX"/>
              </w:rPr>
            </w:pPr>
          </w:p>
        </w:tc>
      </w:tr>
      <w:tr w:rsidR="008A585D" w:rsidRPr="001A5373" w:rsidTr="008A585D">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8A585D" w:rsidRPr="00B82EFC" w:rsidRDefault="008A585D" w:rsidP="008A585D">
            <w:pPr>
              <w:spacing w:after="0" w:line="240" w:lineRule="auto"/>
              <w:rPr>
                <w:rFonts w:ascii="Arial" w:eastAsia="Times New Roman"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8A585D" w:rsidRPr="00B82EFC" w:rsidRDefault="008A585D" w:rsidP="008A585D">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8A585D" w:rsidRPr="00B82EFC" w:rsidRDefault="008A585D" w:rsidP="008A585D">
            <w:pPr>
              <w:spacing w:after="0" w:line="240" w:lineRule="auto"/>
              <w:jc w:val="right"/>
              <w:rPr>
                <w:rFonts w:ascii="Arial" w:eastAsia="Times New Roman" w:hAnsi="Arial" w:cs="Arial"/>
                <w:b/>
                <w:bCs/>
                <w:color w:val="000000"/>
                <w:sz w:val="18"/>
                <w:szCs w:val="18"/>
                <w:lang w:eastAsia="es-MX"/>
              </w:rPr>
            </w:pPr>
          </w:p>
        </w:tc>
      </w:tr>
      <w:tr w:rsidR="008A585D" w:rsidRPr="001A5373" w:rsidTr="008A585D">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8A585D" w:rsidRPr="00B82EFC" w:rsidRDefault="008A585D" w:rsidP="008A585D">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8A585D" w:rsidRPr="00F96D0A" w:rsidRDefault="008A585D" w:rsidP="008A585D">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$21,675,537.95</w:t>
            </w:r>
          </w:p>
          <w:p w:rsidR="008A585D" w:rsidRPr="00B82EFC" w:rsidRDefault="008A585D" w:rsidP="008A585D">
            <w:pPr>
              <w:spacing w:after="0" w:line="240" w:lineRule="auto"/>
              <w:jc w:val="right"/>
              <w:rPr>
                <w:rFonts w:ascii="Arial" w:eastAsia="Times New Roman" w:hAnsi="Arial" w:cs="Arial"/>
                <w:b/>
                <w:bCs/>
                <w:color w:val="000000"/>
                <w:sz w:val="18"/>
                <w:szCs w:val="18"/>
                <w:lang w:eastAsia="es-MX"/>
              </w:rPr>
            </w:pPr>
          </w:p>
        </w:tc>
      </w:tr>
      <w:tr w:rsidR="008A585D" w:rsidRPr="001A5373" w:rsidTr="008A585D">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8A585D" w:rsidRPr="00B82EFC" w:rsidRDefault="008A585D" w:rsidP="008A585D">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8A585D" w:rsidRPr="00B82EFC" w:rsidRDefault="008A585D" w:rsidP="008A585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$4,130,296.11</w:t>
            </w:r>
          </w:p>
        </w:tc>
      </w:tr>
      <w:tr w:rsidR="008A585D" w:rsidRPr="001A5373" w:rsidTr="008A585D">
        <w:trPr>
          <w:trHeight w:val="279"/>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8A585D" w:rsidRPr="00F96D0A" w:rsidRDefault="008A585D" w:rsidP="008A585D">
            <w:pPr>
              <w:jc w:val="right"/>
              <w:rPr>
                <w:rFonts w:ascii="Arial" w:hAnsi="Arial" w:cs="Arial"/>
                <w:color w:val="000000"/>
                <w:sz w:val="18"/>
                <w:szCs w:val="18"/>
              </w:rPr>
            </w:pPr>
            <w:r>
              <w:rPr>
                <w:rFonts w:ascii="Arial" w:hAnsi="Arial" w:cs="Arial"/>
                <w:color w:val="000000"/>
                <w:sz w:val="18"/>
                <w:szCs w:val="18"/>
              </w:rPr>
              <w:t>$51,300.65</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$2,368.00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$26,932.88</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lastRenderedPageBreak/>
              <w:t>Activos Biológicos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$851,355.15</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5E010E">
              <w:rPr>
                <w:rFonts w:ascii="Arial" w:eastAsia="Times New Roman" w:hAnsi="Arial" w:cs="Arial"/>
                <w:color w:val="000000"/>
                <w:sz w:val="18"/>
                <w:szCs w:val="18"/>
                <w:lang w:eastAsia="es-MX"/>
              </w:rPr>
              <w:t>3,198,339.43</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8A585D" w:rsidRPr="00B82EFC" w:rsidRDefault="008A585D" w:rsidP="008A585D">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8A585D" w:rsidRPr="00B82EFC" w:rsidRDefault="008A585D" w:rsidP="008A585D">
            <w:pPr>
              <w:spacing w:after="0" w:line="240" w:lineRule="auto"/>
              <w:jc w:val="right"/>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0.00</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1A5373" w:rsidTr="008A585D">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8A585D" w:rsidRPr="00B82EFC" w:rsidRDefault="008A585D" w:rsidP="008A585D">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8A585D" w:rsidRPr="00B82EFC" w:rsidRDefault="008A585D" w:rsidP="008A585D">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8A585D" w:rsidRPr="00EB43A1" w:rsidTr="008A585D">
        <w:trPr>
          <w:trHeight w:val="285"/>
        </w:trPr>
        <w:tc>
          <w:tcPr>
            <w:tcW w:w="5920" w:type="dxa"/>
            <w:tcBorders>
              <w:top w:val="nil"/>
              <w:left w:val="single" w:sz="4" w:space="0" w:color="auto"/>
              <w:bottom w:val="nil"/>
              <w:right w:val="single" w:sz="4" w:space="0" w:color="auto"/>
            </w:tcBorders>
            <w:shd w:val="clear" w:color="000000" w:fill="BFBFBF"/>
            <w:hideMark/>
          </w:tcPr>
          <w:p w:rsidR="008A585D" w:rsidRPr="00B82EFC" w:rsidRDefault="008A585D" w:rsidP="008A585D">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4. Total de Gastos Contable</w:t>
            </w:r>
          </w:p>
        </w:tc>
        <w:tc>
          <w:tcPr>
            <w:tcW w:w="1041" w:type="dxa"/>
            <w:tcBorders>
              <w:top w:val="nil"/>
              <w:left w:val="nil"/>
              <w:bottom w:val="nil"/>
              <w:right w:val="single" w:sz="4" w:space="0" w:color="auto"/>
            </w:tcBorders>
            <w:shd w:val="clear" w:color="000000" w:fill="BFBFBF"/>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nil"/>
              <w:right w:val="single" w:sz="4" w:space="0" w:color="auto"/>
            </w:tcBorders>
            <w:shd w:val="clear" w:color="000000" w:fill="BFBFBF"/>
            <w:hideMark/>
          </w:tcPr>
          <w:p w:rsidR="008A585D" w:rsidRPr="00B82EFC" w:rsidRDefault="008A585D" w:rsidP="008A585D">
            <w:pPr>
              <w:spacing w:after="0" w:line="240" w:lineRule="auto"/>
              <w:jc w:val="right"/>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val="en-US"/>
              </w:rPr>
              <w:t>$</w:t>
            </w:r>
            <w:r w:rsidR="005E010E">
              <w:rPr>
                <w:rFonts w:ascii="Arial" w:eastAsia="Times New Roman" w:hAnsi="Arial" w:cs="Arial"/>
                <w:b/>
                <w:bCs/>
                <w:color w:val="000000"/>
                <w:sz w:val="18"/>
                <w:szCs w:val="18"/>
                <w:lang w:val="en-US"/>
              </w:rPr>
              <w:t>17,545,241.84</w:t>
            </w:r>
          </w:p>
        </w:tc>
      </w:tr>
      <w:tr w:rsidR="008A585D" w:rsidRPr="00EB43A1" w:rsidTr="008A585D">
        <w:trPr>
          <w:trHeight w:val="80"/>
        </w:trPr>
        <w:tc>
          <w:tcPr>
            <w:tcW w:w="5920" w:type="dxa"/>
            <w:tcBorders>
              <w:top w:val="nil"/>
              <w:left w:val="single" w:sz="4" w:space="0" w:color="auto"/>
              <w:bottom w:val="single" w:sz="4" w:space="0" w:color="auto"/>
              <w:right w:val="single" w:sz="4" w:space="0" w:color="auto"/>
            </w:tcBorders>
            <w:shd w:val="clear" w:color="000000" w:fill="BFBFBF"/>
            <w:hideMark/>
          </w:tcPr>
          <w:p w:rsidR="008A585D" w:rsidRPr="00B82EFC" w:rsidRDefault="008A585D" w:rsidP="008A585D">
            <w:pPr>
              <w:spacing w:after="0" w:line="240" w:lineRule="auto"/>
              <w:rPr>
                <w:rFonts w:ascii="Arial" w:eastAsia="Times New Roman" w:hAnsi="Arial" w:cs="Arial"/>
                <w:b/>
                <w:bCs/>
                <w:color w:val="000000"/>
                <w:sz w:val="18"/>
                <w:szCs w:val="18"/>
                <w:lang w:eastAsia="es-MX"/>
              </w:rPr>
            </w:pPr>
          </w:p>
        </w:tc>
        <w:tc>
          <w:tcPr>
            <w:tcW w:w="1041" w:type="dxa"/>
            <w:tcBorders>
              <w:top w:val="nil"/>
              <w:left w:val="nil"/>
              <w:bottom w:val="single" w:sz="4" w:space="0" w:color="auto"/>
              <w:right w:val="single" w:sz="4" w:space="0" w:color="auto"/>
            </w:tcBorders>
            <w:shd w:val="clear" w:color="000000" w:fill="BFBFBF"/>
            <w:noWrap/>
            <w:hideMark/>
          </w:tcPr>
          <w:p w:rsidR="008A585D" w:rsidRPr="00B82EFC" w:rsidRDefault="008A585D" w:rsidP="008A585D">
            <w:pPr>
              <w:spacing w:after="0" w:line="240" w:lineRule="auto"/>
              <w:rPr>
                <w:rFonts w:ascii="Arial" w:eastAsia="Times New Roman" w:hAnsi="Arial" w:cs="Arial"/>
                <w:color w:val="000000"/>
                <w:sz w:val="20"/>
                <w:szCs w:val="20"/>
                <w:lang w:eastAsia="es-MX"/>
              </w:rPr>
            </w:pPr>
          </w:p>
        </w:tc>
        <w:tc>
          <w:tcPr>
            <w:tcW w:w="1292" w:type="dxa"/>
            <w:tcBorders>
              <w:top w:val="nil"/>
              <w:left w:val="nil"/>
              <w:bottom w:val="single" w:sz="4" w:space="0" w:color="auto"/>
              <w:right w:val="single" w:sz="4" w:space="0" w:color="auto"/>
            </w:tcBorders>
            <w:shd w:val="clear" w:color="000000" w:fill="BFBFBF"/>
            <w:hideMark/>
          </w:tcPr>
          <w:p w:rsidR="008A585D" w:rsidRPr="00B82EFC" w:rsidRDefault="008A585D" w:rsidP="008A585D">
            <w:pPr>
              <w:spacing w:after="0" w:line="240" w:lineRule="auto"/>
              <w:jc w:val="right"/>
              <w:rPr>
                <w:rFonts w:ascii="Arial" w:eastAsia="Times New Roman" w:hAnsi="Arial" w:cs="Arial"/>
                <w:b/>
                <w:bCs/>
                <w:color w:val="000000"/>
                <w:sz w:val="18"/>
                <w:szCs w:val="18"/>
                <w:lang w:val="en-US"/>
              </w:rPr>
            </w:pPr>
          </w:p>
        </w:tc>
      </w:tr>
    </w:tbl>
    <w:p w:rsidR="008A585D" w:rsidRDefault="008A585D" w:rsidP="00900026">
      <w:pPr>
        <w:spacing w:after="0" w:line="240" w:lineRule="auto"/>
        <w:rPr>
          <w:b/>
          <w:u w:val="single"/>
        </w:rPr>
      </w:pPr>
    </w:p>
    <w:p w:rsidR="00230151" w:rsidRDefault="00230151" w:rsidP="00794FDE">
      <w:pPr>
        <w:spacing w:after="0" w:line="240" w:lineRule="auto"/>
        <w:jc w:val="center"/>
        <w:rPr>
          <w:b/>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8320" w:type="dxa"/>
        <w:tblInd w:w="93" w:type="dxa"/>
        <w:tblLook w:val="04A0"/>
      </w:tblPr>
      <w:tblGrid>
        <w:gridCol w:w="960"/>
        <w:gridCol w:w="7360"/>
      </w:tblGrid>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B80ED6">
        <w:trPr>
          <w:trHeight w:val="300"/>
        </w:trPr>
        <w:tc>
          <w:tcPr>
            <w:tcW w:w="9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73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1.1.4 </w:t>
            </w:r>
            <w:proofErr w:type="spellStart"/>
            <w:r w:rsidRPr="00B80ED6">
              <w:rPr>
                <w:rFonts w:eastAsia="Times New Roman"/>
                <w:color w:val="000000"/>
                <w:lang w:val="en-US"/>
              </w:rPr>
              <w:t>Inventarios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1.1.5 </w:t>
            </w:r>
            <w:proofErr w:type="spellStart"/>
            <w:r w:rsidRPr="00B80ED6">
              <w:rPr>
                <w:rFonts w:eastAsia="Times New Roman"/>
                <w:color w:val="000000"/>
                <w:lang w:val="en-US"/>
              </w:rPr>
              <w:t>Almacenes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ESF-11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B80ED6">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 xml:space="preserve">3.2.1 Resultados del Ejercicio (Ahorro/ Desahorro), 3.2.2 Resultados de Ejercicios Anteriores, 3.2.3 </w:t>
            </w:r>
            <w:proofErr w:type="spellStart"/>
            <w:r w:rsidRPr="00B80ED6">
              <w:rPr>
                <w:rFonts w:eastAsia="Times New Roman"/>
                <w:color w:val="000000"/>
              </w:rPr>
              <w:t>Revalúos</w:t>
            </w:r>
            <w:proofErr w:type="spellEnd"/>
            <w:r w:rsidRPr="00B80ED6">
              <w:rPr>
                <w:rFonts w:eastAsia="Times New Roman"/>
                <w:color w:val="000000"/>
              </w:rPr>
              <w:t>, 3.2.4 Reservas, 3.2.5 Rectificaciones de Resultados de Ejercicios Anteriores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230151" w:rsidRDefault="00230151" w:rsidP="00B748F2">
      <w:pPr>
        <w:spacing w:after="0" w:line="240" w:lineRule="auto"/>
        <w:rPr>
          <w:b/>
          <w:u w:val="single"/>
        </w:rPr>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6C0850" w:rsidRPr="00784A74" w:rsidRDefault="006C0850" w:rsidP="005E596B">
      <w:pPr>
        <w:jc w:val="both"/>
        <w:rPr>
          <w:rFonts w:cs="Arial-BoldMT"/>
          <w:b/>
          <w:bCs/>
        </w:rPr>
      </w:pPr>
    </w:p>
    <w:p w:rsidR="00900026" w:rsidRPr="00900026" w:rsidRDefault="00900026" w:rsidP="005E596B">
      <w:pPr>
        <w:jc w:val="both"/>
        <w:rPr>
          <w:rFonts w:cs="Arial-BoldMT"/>
          <w:b/>
          <w:bCs/>
        </w:rPr>
      </w:pPr>
      <w:r w:rsidRPr="00BB20C5">
        <w:rPr>
          <w:rFonts w:cs="Arial-BoldMT"/>
          <w:b/>
          <w:bCs/>
        </w:rPr>
        <w:lastRenderedPageBreak/>
        <w:t>CUENTAS DE ORDEN CONTABLE VALORES</w:t>
      </w:r>
      <w:r w:rsidRPr="00900026">
        <w:rPr>
          <w:rFonts w:cs="Arial-BoldMT"/>
          <w:b/>
          <w:bCs/>
        </w:rPr>
        <w:t xml:space="preserve"> </w:t>
      </w:r>
    </w:p>
    <w:p w:rsidR="005D4DDF" w:rsidRPr="00136A7B" w:rsidRDefault="005D4DDF" w:rsidP="005D4DDF">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Default="005D4DDF" w:rsidP="005D4DDF">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Contables: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7.1 Valores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7.2 Emisión de obligaciones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7.3 Avales y garantías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7.4 Juicios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7.5 Contratos para Inversión Mediante Proyectos para Prestación de Servicios (PPS) y Similares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7.6 Bienes concesionados o en comodato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4"/>
        <w:gridCol w:w="1043"/>
        <w:gridCol w:w="1093"/>
        <w:gridCol w:w="1093"/>
        <w:gridCol w:w="925"/>
      </w:tblGrid>
      <w:tr w:rsidR="00120AEC" w:rsidRPr="004F4558" w:rsidTr="00116916">
        <w:trPr>
          <w:trHeight w:val="260"/>
        </w:trPr>
        <w:tc>
          <w:tcPr>
            <w:tcW w:w="5000" w:type="pct"/>
            <w:gridSpan w:val="5"/>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CUENTAS DE ORDEN CONTABLES</w:t>
            </w:r>
          </w:p>
        </w:tc>
      </w:tr>
      <w:tr w:rsidR="00120AEC" w:rsidRPr="004F4558" w:rsidTr="00116916">
        <w:trPr>
          <w:trHeight w:val="520"/>
        </w:trPr>
        <w:tc>
          <w:tcPr>
            <w:tcW w:w="2845"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w:t>
            </w:r>
          </w:p>
        </w:tc>
        <w:tc>
          <w:tcPr>
            <w:tcW w:w="541"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INICIAL</w:t>
            </w:r>
          </w:p>
        </w:tc>
        <w:tc>
          <w:tcPr>
            <w:tcW w:w="567"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CARGOS</w:t>
            </w:r>
          </w:p>
        </w:tc>
        <w:tc>
          <w:tcPr>
            <w:tcW w:w="567"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ABONOS</w:t>
            </w:r>
          </w:p>
        </w:tc>
        <w:tc>
          <w:tcPr>
            <w:tcW w:w="480"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FINAL</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 CUENTAS DE ORDEN CONTABLES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 VALORES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7.1.1 Valores en Custodia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7.1.2 Custodia de Valores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 EMISION DE OBLIGACIONES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 AVALES Y GARANTIAS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7.3.1 Avales Autorizados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lastRenderedPageBreak/>
              <w:t>7.3.2 Avales Firmados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 JUICIOS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567" w:type="pct"/>
            <w:shd w:val="clear" w:color="auto" w:fill="auto"/>
            <w:vAlign w:val="center"/>
            <w:hideMark/>
          </w:tcPr>
          <w:p w:rsidR="00120AEC" w:rsidRPr="00937243" w:rsidRDefault="00120AEC"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 </w:t>
            </w:r>
            <w:r w:rsidR="0012154D" w:rsidRPr="00937243">
              <w:rPr>
                <w:rFonts w:ascii="Arial" w:eastAsia="Times New Roman" w:hAnsi="Arial" w:cs="Arial"/>
                <w:color w:val="000000"/>
                <w:sz w:val="20"/>
                <w:szCs w:val="20"/>
              </w:rPr>
              <w:t>0.00</w:t>
            </w:r>
          </w:p>
        </w:tc>
        <w:tc>
          <w:tcPr>
            <w:tcW w:w="480" w:type="pct"/>
            <w:shd w:val="clear" w:color="auto" w:fill="auto"/>
            <w:vAlign w:val="center"/>
            <w:hideMark/>
          </w:tcPr>
          <w:p w:rsidR="00120AEC" w:rsidRPr="00937243" w:rsidRDefault="0012154D"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0.00</w:t>
            </w:r>
            <w:r w:rsidR="00120AEC" w:rsidRPr="00937243">
              <w:rPr>
                <w:rFonts w:ascii="Arial" w:eastAsia="Times New Roman" w:hAnsi="Arial" w:cs="Arial"/>
                <w:color w:val="000000"/>
                <w:sz w:val="20"/>
                <w:szCs w:val="20"/>
              </w:rPr>
              <w:t> </w:t>
            </w:r>
          </w:p>
        </w:tc>
      </w:tr>
    </w:tbl>
    <w:p w:rsidR="0012154D" w:rsidRPr="0012154D" w:rsidRDefault="0012154D" w:rsidP="0012154D">
      <w:pPr>
        <w:jc w:val="center"/>
      </w:pPr>
      <w:r w:rsidRPr="0012154D">
        <w:rPr>
          <w:rFonts w:ascii="Arial" w:hAnsi="Arial" w:cs="Arial"/>
        </w:rPr>
        <w:t>“Bajo protesta de decir verdad declaramos que los Estados Financieros y sus notas, son razonablemente correctos y son responsabilidad del emisor”</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D63137"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 xml:space="preserve">8.1 </w:t>
      </w:r>
      <w:r w:rsidRPr="00D63137">
        <w:rPr>
          <w:rFonts w:ascii="Calibri" w:hAnsi="Calibri"/>
          <w:color w:val="000000"/>
          <w:sz w:val="22"/>
          <w:szCs w:val="22"/>
          <w:lang w:val="es-MX"/>
        </w:rPr>
        <w:t>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D63137">
        <w:rPr>
          <w:rFonts w:ascii="Calibri" w:hAnsi="Calibri"/>
          <w:color w:val="000000"/>
          <w:sz w:val="22"/>
          <w:szCs w:val="22"/>
          <w:lang w:val="es-MX"/>
        </w:rPr>
        <w:t>8.2 Cuentas de egresos</w:t>
      </w:r>
    </w:p>
    <w:p w:rsidR="00FF3E1B" w:rsidRDefault="00FF3E1B" w:rsidP="00F47CE1">
      <w:pPr>
        <w:pStyle w:val="NormalWeb"/>
        <w:spacing w:before="0" w:beforeAutospacing="0" w:after="0" w:afterAutospacing="0"/>
        <w:rPr>
          <w:rFonts w:ascii="Calibri" w:hAnsi="Calibri"/>
          <w:color w:val="000000"/>
          <w:sz w:val="22"/>
          <w:szCs w:val="22"/>
          <w:lang w:val="es-MX"/>
        </w:rPr>
      </w:pPr>
    </w:p>
    <w:tbl>
      <w:tblPr>
        <w:tblW w:w="10445" w:type="dxa"/>
        <w:jc w:val="center"/>
        <w:tblInd w:w="56" w:type="dxa"/>
        <w:tblCellMar>
          <w:left w:w="70" w:type="dxa"/>
          <w:right w:w="70" w:type="dxa"/>
        </w:tblCellMar>
        <w:tblLook w:val="04A0"/>
      </w:tblPr>
      <w:tblGrid>
        <w:gridCol w:w="585"/>
        <w:gridCol w:w="3960"/>
        <w:gridCol w:w="1520"/>
        <w:gridCol w:w="1460"/>
        <w:gridCol w:w="1406"/>
        <w:gridCol w:w="1607"/>
      </w:tblGrid>
      <w:tr w:rsidR="00FF1FD3" w:rsidRPr="002A7AB0" w:rsidTr="002A7AB0">
        <w:trPr>
          <w:trHeight w:val="592"/>
          <w:jc w:val="center"/>
        </w:trPr>
        <w:tc>
          <w:tcPr>
            <w:tcW w:w="585" w:type="dxa"/>
            <w:tcBorders>
              <w:top w:val="single" w:sz="8" w:space="0" w:color="auto"/>
              <w:left w:val="single" w:sz="8" w:space="0" w:color="auto"/>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c>
          <w:tcPr>
            <w:tcW w:w="3960"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CUENTA</w:t>
            </w:r>
          </w:p>
        </w:tc>
        <w:tc>
          <w:tcPr>
            <w:tcW w:w="1520"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SALDO INICIAL</w:t>
            </w:r>
          </w:p>
        </w:tc>
        <w:tc>
          <w:tcPr>
            <w:tcW w:w="1460"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CARGOS</w:t>
            </w:r>
          </w:p>
        </w:tc>
        <w:tc>
          <w:tcPr>
            <w:tcW w:w="1313"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ABONOS</w:t>
            </w:r>
          </w:p>
        </w:tc>
        <w:tc>
          <w:tcPr>
            <w:tcW w:w="1607"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SALDO FINAL</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CUENTAS DE ORDEN PRESUPUESTARIAS</w:t>
            </w:r>
          </w:p>
        </w:tc>
        <w:tc>
          <w:tcPr>
            <w:tcW w:w="1520" w:type="dxa"/>
            <w:tcBorders>
              <w:top w:val="nil"/>
              <w:left w:val="nil"/>
              <w:bottom w:val="single" w:sz="8" w:space="0" w:color="auto"/>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460" w:type="dxa"/>
            <w:tcBorders>
              <w:top w:val="nil"/>
              <w:left w:val="single" w:sz="8" w:space="0" w:color="auto"/>
              <w:bottom w:val="single" w:sz="8" w:space="0" w:color="auto"/>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313" w:type="dxa"/>
            <w:tcBorders>
              <w:top w:val="nil"/>
              <w:left w:val="single" w:sz="8" w:space="0" w:color="auto"/>
              <w:bottom w:val="single" w:sz="8" w:space="0" w:color="auto"/>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607"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w:t>
            </w:r>
          </w:p>
        </w:tc>
        <w:tc>
          <w:tcPr>
            <w:tcW w:w="1520" w:type="dxa"/>
            <w:tcBorders>
              <w:top w:val="nil"/>
              <w:left w:val="nil"/>
              <w:bottom w:val="single" w:sz="8" w:space="0" w:color="auto"/>
              <w:right w:val="nil"/>
            </w:tcBorders>
            <w:shd w:val="clear" w:color="auto" w:fill="auto"/>
            <w:noWrap/>
            <w:hideMark/>
          </w:tcPr>
          <w:p w:rsidR="00FF1FD3" w:rsidRPr="002A7AB0" w:rsidRDefault="00701CA5"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701CA5"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313" w:type="dxa"/>
            <w:tcBorders>
              <w:top w:val="nil"/>
              <w:left w:val="nil"/>
              <w:bottom w:val="single" w:sz="8" w:space="0" w:color="auto"/>
              <w:right w:val="single" w:sz="8" w:space="0" w:color="auto"/>
            </w:tcBorders>
            <w:shd w:val="clear" w:color="auto" w:fill="auto"/>
            <w:noWrap/>
            <w:hideMark/>
          </w:tcPr>
          <w:p w:rsidR="00FF1FD3" w:rsidRPr="002A7AB0" w:rsidRDefault="00701CA5"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607" w:type="dxa"/>
            <w:tcBorders>
              <w:top w:val="nil"/>
              <w:left w:val="nil"/>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8.1.1</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ESTIMADA</w:t>
            </w:r>
          </w:p>
        </w:tc>
        <w:tc>
          <w:tcPr>
            <w:tcW w:w="1520" w:type="dxa"/>
            <w:tcBorders>
              <w:top w:val="nil"/>
              <w:left w:val="nil"/>
              <w:bottom w:val="nil"/>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313" w:type="dxa"/>
            <w:tcBorders>
              <w:top w:val="nil"/>
              <w:left w:val="nil"/>
              <w:bottom w:val="nil"/>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607" w:type="dxa"/>
            <w:tcBorders>
              <w:top w:val="nil"/>
              <w:left w:val="nil"/>
              <w:bottom w:val="nil"/>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8.1.2</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POR EJECUTAR</w:t>
            </w:r>
          </w:p>
        </w:tc>
        <w:tc>
          <w:tcPr>
            <w:tcW w:w="1520" w:type="dxa"/>
            <w:tcBorders>
              <w:top w:val="single" w:sz="8" w:space="0" w:color="auto"/>
              <w:left w:val="nil"/>
              <w:bottom w:val="single" w:sz="8" w:space="0" w:color="auto"/>
              <w:right w:val="nil"/>
            </w:tcBorders>
            <w:shd w:val="clear" w:color="auto" w:fill="auto"/>
            <w:hideMark/>
          </w:tcPr>
          <w:p w:rsidR="00FF1FD3" w:rsidRPr="002A7AB0" w:rsidRDefault="00080E8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2A7AB0" w:rsidRDefault="00080E8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$24,511,930.02</w:t>
            </w:r>
          </w:p>
        </w:tc>
        <w:tc>
          <w:tcPr>
            <w:tcW w:w="1313" w:type="dxa"/>
            <w:tcBorders>
              <w:top w:val="single" w:sz="8" w:space="0" w:color="auto"/>
              <w:left w:val="nil"/>
              <w:bottom w:val="single" w:sz="8" w:space="0" w:color="auto"/>
              <w:right w:val="single" w:sz="8" w:space="0" w:color="auto"/>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607" w:type="dxa"/>
            <w:tcBorders>
              <w:top w:val="single" w:sz="8" w:space="0" w:color="auto"/>
              <w:left w:val="nil"/>
              <w:bottom w:val="single" w:sz="8" w:space="0" w:color="auto"/>
              <w:right w:val="single" w:sz="8" w:space="0" w:color="auto"/>
            </w:tcBorders>
            <w:shd w:val="clear" w:color="auto" w:fill="auto"/>
            <w:hideMark/>
          </w:tcPr>
          <w:p w:rsidR="00FF1FD3" w:rsidRPr="002A7AB0" w:rsidRDefault="002A7AB0"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$-24,511,930.02</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8.1.3</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MODIFICACIONES A LA LEY DE INGRESOS ESTIMADA</w:t>
            </w:r>
          </w:p>
        </w:tc>
        <w:tc>
          <w:tcPr>
            <w:tcW w:w="1520" w:type="dxa"/>
            <w:tcBorders>
              <w:top w:val="nil"/>
              <w:left w:val="nil"/>
              <w:bottom w:val="single" w:sz="8" w:space="0" w:color="auto"/>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313" w:type="dxa"/>
            <w:tcBorders>
              <w:top w:val="nil"/>
              <w:left w:val="nil"/>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607" w:type="dxa"/>
            <w:tcBorders>
              <w:top w:val="nil"/>
              <w:left w:val="nil"/>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8.1.4</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DEVENGADA</w:t>
            </w:r>
          </w:p>
        </w:tc>
        <w:tc>
          <w:tcPr>
            <w:tcW w:w="1520" w:type="dxa"/>
            <w:tcBorders>
              <w:top w:val="nil"/>
              <w:left w:val="nil"/>
              <w:bottom w:val="nil"/>
              <w:right w:val="nil"/>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31285F" w:rsidRPr="002A7AB0">
              <w:rPr>
                <w:rFonts w:eastAsia="Times New Roman" w:cs="Arial"/>
                <w:color w:val="000000"/>
                <w:sz w:val="20"/>
                <w:szCs w:val="20"/>
                <w:lang w:eastAsia="es-MX"/>
              </w:rPr>
              <w:t>24,538,858.02</w:t>
            </w:r>
          </w:p>
        </w:tc>
        <w:tc>
          <w:tcPr>
            <w:tcW w:w="1313" w:type="dxa"/>
            <w:tcBorders>
              <w:top w:val="nil"/>
              <w:left w:val="nil"/>
              <w:bottom w:val="nil"/>
              <w:right w:val="single" w:sz="8" w:space="0" w:color="auto"/>
            </w:tcBorders>
            <w:shd w:val="clear" w:color="auto" w:fill="auto"/>
            <w:hideMark/>
          </w:tcPr>
          <w:p w:rsidR="00FF1FD3" w:rsidRPr="002A7AB0" w:rsidRDefault="0031285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$24,511,930.02</w:t>
            </w:r>
          </w:p>
        </w:tc>
        <w:tc>
          <w:tcPr>
            <w:tcW w:w="1607" w:type="dxa"/>
            <w:tcBorders>
              <w:top w:val="nil"/>
              <w:left w:val="nil"/>
              <w:bottom w:val="nil"/>
              <w:right w:val="single" w:sz="8" w:space="0" w:color="auto"/>
            </w:tcBorders>
            <w:shd w:val="clear" w:color="auto" w:fill="auto"/>
            <w:hideMark/>
          </w:tcPr>
          <w:p w:rsidR="00FF1FD3" w:rsidRPr="002A7AB0" w:rsidRDefault="0031285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-$26,928.00</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8.1.5</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RECAUDADA</w:t>
            </w:r>
          </w:p>
        </w:tc>
        <w:tc>
          <w:tcPr>
            <w:tcW w:w="1520" w:type="dxa"/>
            <w:tcBorders>
              <w:top w:val="single" w:sz="8" w:space="0" w:color="auto"/>
              <w:left w:val="nil"/>
              <w:bottom w:val="single" w:sz="8" w:space="0" w:color="auto"/>
              <w:right w:val="nil"/>
            </w:tcBorders>
            <w:shd w:val="clear" w:color="auto" w:fill="auto"/>
            <w:hideMark/>
          </w:tcPr>
          <w:p w:rsidR="00FF1FD3" w:rsidRPr="002A7AB0" w:rsidRDefault="0031285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313" w:type="dxa"/>
            <w:tcBorders>
              <w:top w:val="single" w:sz="8" w:space="0" w:color="auto"/>
              <w:left w:val="nil"/>
              <w:bottom w:val="single" w:sz="8" w:space="0" w:color="auto"/>
              <w:right w:val="single" w:sz="8" w:space="0" w:color="auto"/>
            </w:tcBorders>
            <w:shd w:val="clear" w:color="auto" w:fill="auto"/>
            <w:hideMark/>
          </w:tcPr>
          <w:p w:rsidR="00FF1FD3" w:rsidRPr="002A7AB0" w:rsidRDefault="0031285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$24,538,858.02</w:t>
            </w:r>
          </w:p>
        </w:tc>
        <w:tc>
          <w:tcPr>
            <w:tcW w:w="1607" w:type="dxa"/>
            <w:tcBorders>
              <w:top w:val="single" w:sz="8" w:space="0" w:color="auto"/>
              <w:left w:val="nil"/>
              <w:bottom w:val="single" w:sz="8" w:space="0" w:color="auto"/>
              <w:right w:val="single" w:sz="8" w:space="0" w:color="auto"/>
            </w:tcBorders>
            <w:shd w:val="clear" w:color="auto" w:fill="auto"/>
            <w:hideMark/>
          </w:tcPr>
          <w:p w:rsidR="00FF1FD3" w:rsidRPr="002A7AB0" w:rsidRDefault="0031285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$24,538,858.02</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w:t>
            </w:r>
          </w:p>
        </w:tc>
        <w:tc>
          <w:tcPr>
            <w:tcW w:w="1520" w:type="dxa"/>
            <w:tcBorders>
              <w:top w:val="nil"/>
              <w:left w:val="nil"/>
              <w:bottom w:val="single" w:sz="8" w:space="0" w:color="auto"/>
              <w:right w:val="nil"/>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313" w:type="dxa"/>
            <w:tcBorders>
              <w:top w:val="nil"/>
              <w:left w:val="nil"/>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c>
          <w:tcPr>
            <w:tcW w:w="1607" w:type="dxa"/>
            <w:tcBorders>
              <w:top w:val="nil"/>
              <w:left w:val="nil"/>
              <w:bottom w:val="single" w:sz="8" w:space="0" w:color="auto"/>
              <w:right w:val="single" w:sz="8" w:space="0" w:color="auto"/>
            </w:tcBorders>
            <w:shd w:val="clear" w:color="auto" w:fill="auto"/>
            <w:noWrap/>
            <w:hideMark/>
          </w:tcPr>
          <w:p w:rsidR="00FF1FD3" w:rsidRPr="002A7AB0" w:rsidRDefault="00FF1FD3" w:rsidP="00524671">
            <w:pPr>
              <w:spacing w:after="0" w:line="240" w:lineRule="auto"/>
              <w:jc w:val="center"/>
              <w:rPr>
                <w:rFonts w:eastAsia="Times New Roman" w:cs="Arial"/>
                <w:color w:val="000000"/>
                <w:sz w:val="20"/>
                <w:szCs w:val="20"/>
                <w:lang w:eastAsia="es-MX"/>
              </w:rPr>
            </w:pP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8.2.1</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APROBADO</w:t>
            </w:r>
          </w:p>
        </w:tc>
        <w:tc>
          <w:tcPr>
            <w:tcW w:w="1520" w:type="dxa"/>
            <w:tcBorders>
              <w:top w:val="nil"/>
              <w:left w:val="nil"/>
              <w:bottom w:val="nil"/>
              <w:right w:val="nil"/>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313" w:type="dxa"/>
            <w:tcBorders>
              <w:top w:val="nil"/>
              <w:left w:val="nil"/>
              <w:bottom w:val="nil"/>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$34,907,287.10</w:t>
            </w:r>
          </w:p>
        </w:tc>
        <w:tc>
          <w:tcPr>
            <w:tcW w:w="1607" w:type="dxa"/>
            <w:tcBorders>
              <w:top w:val="nil"/>
              <w:left w:val="nil"/>
              <w:bottom w:val="nil"/>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$34,907,287.10</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8.2.2</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POR EJERCER</w:t>
            </w:r>
          </w:p>
        </w:tc>
        <w:tc>
          <w:tcPr>
            <w:tcW w:w="1520" w:type="dxa"/>
            <w:tcBorders>
              <w:top w:val="single" w:sz="8" w:space="0" w:color="auto"/>
              <w:left w:val="nil"/>
              <w:bottom w:val="single" w:sz="8" w:space="0" w:color="auto"/>
              <w:right w:val="nil"/>
            </w:tcBorders>
            <w:shd w:val="clear" w:color="auto" w:fill="auto"/>
            <w:hideMark/>
          </w:tcPr>
          <w:p w:rsidR="00FF1FD3" w:rsidRPr="002A7AB0" w:rsidRDefault="00EA44BA"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2A7AB0" w:rsidRDefault="00EA44BA"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2A7AB0">
              <w:rPr>
                <w:rFonts w:eastAsia="Times New Roman" w:cs="Arial"/>
                <w:color w:val="000000"/>
                <w:sz w:val="20"/>
                <w:szCs w:val="20"/>
                <w:lang w:eastAsia="es-MX"/>
              </w:rPr>
              <w:t>44,732,188.66</w:t>
            </w:r>
          </w:p>
        </w:tc>
        <w:tc>
          <w:tcPr>
            <w:tcW w:w="1313" w:type="dxa"/>
            <w:tcBorders>
              <w:top w:val="single" w:sz="8" w:space="0" w:color="auto"/>
              <w:left w:val="nil"/>
              <w:bottom w:val="single" w:sz="8" w:space="0" w:color="auto"/>
              <w:right w:val="single" w:sz="8" w:space="0" w:color="auto"/>
            </w:tcBorders>
            <w:shd w:val="clear" w:color="auto" w:fill="auto"/>
            <w:hideMark/>
          </w:tcPr>
          <w:p w:rsidR="00FF1FD3" w:rsidRPr="002A7AB0" w:rsidRDefault="00EA44BA"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2A7AB0">
              <w:rPr>
                <w:rFonts w:eastAsia="Times New Roman" w:cs="Arial"/>
                <w:color w:val="000000"/>
                <w:sz w:val="20"/>
                <w:szCs w:val="20"/>
                <w:lang w:eastAsia="es-MX"/>
              </w:rPr>
              <w:t>29,223,852.21</w:t>
            </w:r>
          </w:p>
        </w:tc>
        <w:tc>
          <w:tcPr>
            <w:tcW w:w="1607" w:type="dxa"/>
            <w:tcBorders>
              <w:top w:val="single" w:sz="8" w:space="0" w:color="auto"/>
              <w:left w:val="nil"/>
              <w:bottom w:val="single" w:sz="8" w:space="0" w:color="auto"/>
              <w:right w:val="single" w:sz="8" w:space="0" w:color="auto"/>
            </w:tcBorders>
            <w:shd w:val="clear" w:color="auto" w:fill="auto"/>
            <w:hideMark/>
          </w:tcPr>
          <w:p w:rsidR="00FF1FD3" w:rsidRPr="002A7AB0" w:rsidRDefault="00EA44BA"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$15,</w:t>
            </w:r>
            <w:r w:rsidR="002A7AB0">
              <w:rPr>
                <w:rFonts w:eastAsia="Times New Roman" w:cs="Arial"/>
                <w:color w:val="000000"/>
                <w:sz w:val="20"/>
                <w:szCs w:val="20"/>
                <w:lang w:eastAsia="es-MX"/>
              </w:rPr>
              <w:t>508,336.45</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8.2.3</w:t>
            </w:r>
          </w:p>
        </w:tc>
        <w:tc>
          <w:tcPr>
            <w:tcW w:w="3960"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PRESUESTO MODIFICADO</w:t>
            </w:r>
          </w:p>
        </w:tc>
        <w:tc>
          <w:tcPr>
            <w:tcW w:w="1520" w:type="dxa"/>
            <w:tcBorders>
              <w:top w:val="nil"/>
              <w:left w:val="nil"/>
              <w:bottom w:val="nil"/>
              <w:right w:val="nil"/>
            </w:tcBorders>
            <w:shd w:val="clear" w:color="auto" w:fill="auto"/>
            <w:hideMark/>
          </w:tcPr>
          <w:p w:rsidR="005A449F" w:rsidRPr="002A7AB0" w:rsidRDefault="005A449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2A7AB0" w:rsidRDefault="002C14D9"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5A449F" w:rsidRPr="002A7AB0">
              <w:rPr>
                <w:rFonts w:eastAsia="Times New Roman" w:cs="Arial"/>
                <w:color w:val="000000"/>
                <w:sz w:val="20"/>
                <w:szCs w:val="20"/>
                <w:lang w:eastAsia="es-MX"/>
              </w:rPr>
              <w:t>3,002,876.04</w:t>
            </w:r>
          </w:p>
        </w:tc>
        <w:tc>
          <w:tcPr>
            <w:tcW w:w="1313" w:type="dxa"/>
            <w:tcBorders>
              <w:top w:val="nil"/>
              <w:left w:val="nil"/>
              <w:bottom w:val="nil"/>
              <w:right w:val="single" w:sz="8" w:space="0" w:color="auto"/>
            </w:tcBorders>
            <w:shd w:val="clear" w:color="auto" w:fill="auto"/>
            <w:hideMark/>
          </w:tcPr>
          <w:p w:rsidR="00FF1FD3" w:rsidRPr="002A7AB0" w:rsidRDefault="005A449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$9,824,901.56</w:t>
            </w:r>
          </w:p>
        </w:tc>
        <w:tc>
          <w:tcPr>
            <w:tcW w:w="1607" w:type="dxa"/>
            <w:tcBorders>
              <w:top w:val="nil"/>
              <w:left w:val="nil"/>
              <w:bottom w:val="nil"/>
              <w:right w:val="single" w:sz="8" w:space="0" w:color="auto"/>
            </w:tcBorders>
            <w:shd w:val="clear" w:color="auto" w:fill="auto"/>
            <w:hideMark/>
          </w:tcPr>
          <w:p w:rsidR="00FF1FD3" w:rsidRPr="002A7AB0" w:rsidRDefault="005A449F"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$6,8</w:t>
            </w:r>
            <w:r w:rsidR="002A7AB0">
              <w:rPr>
                <w:rFonts w:eastAsia="Times New Roman" w:cs="Arial"/>
                <w:color w:val="000000"/>
                <w:sz w:val="20"/>
                <w:szCs w:val="20"/>
                <w:lang w:eastAsia="es-MX"/>
              </w:rPr>
              <w:t>22,025.16</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8.2.4</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COMPROMETIDO</w:t>
            </w:r>
          </w:p>
        </w:tc>
        <w:tc>
          <w:tcPr>
            <w:tcW w:w="1520" w:type="dxa"/>
            <w:tcBorders>
              <w:top w:val="single" w:sz="8" w:space="0" w:color="auto"/>
              <w:left w:val="nil"/>
              <w:bottom w:val="single" w:sz="8" w:space="0" w:color="auto"/>
              <w:right w:val="nil"/>
            </w:tcBorders>
            <w:shd w:val="clear" w:color="auto" w:fill="auto"/>
            <w:hideMark/>
          </w:tcPr>
          <w:p w:rsidR="00FF1FD3" w:rsidRPr="002A7AB0" w:rsidRDefault="002C14D9"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2A7AB0" w:rsidRDefault="002C14D9"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w:t>
            </w:r>
            <w:r w:rsidR="001216C4" w:rsidRPr="002A7AB0">
              <w:rPr>
                <w:rFonts w:eastAsia="Times New Roman" w:cs="Arial"/>
                <w:color w:val="000000"/>
                <w:sz w:val="20"/>
                <w:szCs w:val="20"/>
                <w:lang w:eastAsia="es-MX"/>
              </w:rPr>
              <w:t>6,200,975.81</w:t>
            </w:r>
          </w:p>
        </w:tc>
        <w:tc>
          <w:tcPr>
            <w:tcW w:w="1313" w:type="dxa"/>
            <w:tcBorders>
              <w:top w:val="single" w:sz="8" w:space="0" w:color="auto"/>
              <w:left w:val="nil"/>
              <w:bottom w:val="single" w:sz="8" w:space="0" w:color="auto"/>
              <w:right w:val="single" w:sz="8" w:space="0" w:color="auto"/>
            </w:tcBorders>
            <w:shd w:val="clear" w:color="auto" w:fill="auto"/>
            <w:hideMark/>
          </w:tcPr>
          <w:p w:rsidR="00FF1FD3" w:rsidRPr="002A7AB0" w:rsidRDefault="002C14D9"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1216C4" w:rsidRPr="002A7AB0">
              <w:rPr>
                <w:rFonts w:eastAsia="Times New Roman" w:cs="Arial"/>
                <w:color w:val="000000"/>
                <w:sz w:val="20"/>
                <w:szCs w:val="20"/>
                <w:lang w:eastAsia="es-MX"/>
              </w:rPr>
              <w:t>21,675,537.95</w:t>
            </w:r>
          </w:p>
        </w:tc>
        <w:tc>
          <w:tcPr>
            <w:tcW w:w="1607" w:type="dxa"/>
            <w:tcBorders>
              <w:top w:val="single" w:sz="8" w:space="0" w:color="auto"/>
              <w:left w:val="nil"/>
              <w:bottom w:val="single" w:sz="8" w:space="0" w:color="auto"/>
              <w:right w:val="single" w:sz="8" w:space="0" w:color="auto"/>
            </w:tcBorders>
            <w:shd w:val="clear" w:color="auto" w:fill="auto"/>
            <w:hideMark/>
          </w:tcPr>
          <w:p w:rsidR="00FF1FD3" w:rsidRPr="002A7AB0" w:rsidRDefault="002C14D9"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$4,545,437.86</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lastRenderedPageBreak/>
              <w:t>8.2.5</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DEVENGADO</w:t>
            </w:r>
          </w:p>
        </w:tc>
        <w:tc>
          <w:tcPr>
            <w:tcW w:w="1520" w:type="dxa"/>
            <w:tcBorders>
              <w:top w:val="nil"/>
              <w:left w:val="nil"/>
              <w:bottom w:val="nil"/>
              <w:right w:val="nil"/>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2A7AB0" w:rsidRDefault="001216C4"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$21,</w:t>
            </w:r>
            <w:r w:rsidR="002A7AB0">
              <w:rPr>
                <w:rFonts w:eastAsia="Times New Roman" w:cs="Arial"/>
                <w:color w:val="000000"/>
                <w:sz w:val="20"/>
                <w:szCs w:val="20"/>
                <w:lang w:eastAsia="es-MX"/>
              </w:rPr>
              <w:t>527,187.95</w:t>
            </w:r>
          </w:p>
        </w:tc>
        <w:tc>
          <w:tcPr>
            <w:tcW w:w="1313" w:type="dxa"/>
            <w:tcBorders>
              <w:top w:val="nil"/>
              <w:left w:val="nil"/>
              <w:bottom w:val="nil"/>
              <w:right w:val="single" w:sz="8" w:space="0" w:color="auto"/>
            </w:tcBorders>
            <w:shd w:val="clear" w:color="auto" w:fill="auto"/>
            <w:hideMark/>
          </w:tcPr>
          <w:p w:rsidR="00FF1FD3" w:rsidRPr="002A7AB0" w:rsidRDefault="001216C4"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$21,</w:t>
            </w:r>
            <w:r w:rsidR="002A7AB0">
              <w:rPr>
                <w:rFonts w:eastAsia="Times New Roman" w:cs="Arial"/>
                <w:color w:val="000000"/>
                <w:sz w:val="20"/>
                <w:szCs w:val="20"/>
                <w:lang w:eastAsia="es-MX"/>
              </w:rPr>
              <w:t>527,187.95</w:t>
            </w:r>
          </w:p>
        </w:tc>
        <w:tc>
          <w:tcPr>
            <w:tcW w:w="1607" w:type="dxa"/>
            <w:tcBorders>
              <w:top w:val="nil"/>
              <w:left w:val="nil"/>
              <w:bottom w:val="nil"/>
              <w:right w:val="single" w:sz="8" w:space="0" w:color="auto"/>
            </w:tcBorders>
            <w:shd w:val="clear" w:color="auto" w:fill="auto"/>
            <w:hideMark/>
          </w:tcPr>
          <w:p w:rsidR="00FF1FD3" w:rsidRPr="002A7AB0" w:rsidRDefault="00FF1FD3"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r>
      <w:tr w:rsidR="00FF1FD3" w:rsidRPr="002A7AB0" w:rsidTr="002A7AB0">
        <w:trPr>
          <w:trHeight w:val="525"/>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8.2.6</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EJERCID</w:t>
            </w:r>
            <w:r w:rsidR="00097B12" w:rsidRPr="002A7AB0">
              <w:rPr>
                <w:rFonts w:ascii="Arial" w:eastAsia="Times New Roman" w:hAnsi="Arial" w:cs="Arial"/>
                <w:color w:val="000000"/>
                <w:sz w:val="20"/>
                <w:szCs w:val="20"/>
                <w:lang w:eastAsia="es-MX"/>
              </w:rPr>
              <w:t>O</w:t>
            </w:r>
          </w:p>
        </w:tc>
        <w:tc>
          <w:tcPr>
            <w:tcW w:w="1520" w:type="dxa"/>
            <w:tcBorders>
              <w:top w:val="single" w:sz="8" w:space="0" w:color="auto"/>
              <w:left w:val="nil"/>
              <w:bottom w:val="single" w:sz="8" w:space="0" w:color="auto"/>
              <w:right w:val="nil"/>
            </w:tcBorders>
            <w:shd w:val="clear" w:color="auto" w:fill="auto"/>
            <w:hideMark/>
          </w:tcPr>
          <w:p w:rsidR="00FF1FD3" w:rsidRPr="002A7AB0" w:rsidRDefault="001216C4"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2A7AB0" w:rsidRDefault="001216C4"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$21,675,537.95</w:t>
            </w:r>
          </w:p>
        </w:tc>
        <w:tc>
          <w:tcPr>
            <w:tcW w:w="1313" w:type="dxa"/>
            <w:tcBorders>
              <w:top w:val="single" w:sz="8" w:space="0" w:color="auto"/>
              <w:left w:val="nil"/>
              <w:bottom w:val="single" w:sz="8" w:space="0" w:color="auto"/>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$20,409,737.43</w:t>
            </w:r>
          </w:p>
        </w:tc>
        <w:tc>
          <w:tcPr>
            <w:tcW w:w="1607" w:type="dxa"/>
            <w:tcBorders>
              <w:top w:val="single" w:sz="8" w:space="0" w:color="auto"/>
              <w:left w:val="nil"/>
              <w:bottom w:val="single" w:sz="8" w:space="0" w:color="auto"/>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$1,265,800.52</w:t>
            </w:r>
          </w:p>
        </w:tc>
      </w:tr>
      <w:tr w:rsidR="00FF1FD3" w:rsidRPr="002A7AB0" w:rsidTr="002A7AB0">
        <w:trPr>
          <w:trHeight w:val="270"/>
          <w:jc w:val="center"/>
        </w:trPr>
        <w:tc>
          <w:tcPr>
            <w:tcW w:w="585"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8.2.7</w:t>
            </w:r>
          </w:p>
        </w:tc>
        <w:tc>
          <w:tcPr>
            <w:tcW w:w="3960"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PAGADO</w:t>
            </w:r>
          </w:p>
        </w:tc>
        <w:tc>
          <w:tcPr>
            <w:tcW w:w="1520" w:type="dxa"/>
            <w:tcBorders>
              <w:top w:val="nil"/>
              <w:left w:val="nil"/>
              <w:bottom w:val="single" w:sz="8" w:space="0" w:color="auto"/>
              <w:right w:val="nil"/>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$0.00</w:t>
            </w:r>
          </w:p>
        </w:tc>
        <w:tc>
          <w:tcPr>
            <w:tcW w:w="1460" w:type="dxa"/>
            <w:tcBorders>
              <w:top w:val="nil"/>
              <w:left w:val="single" w:sz="8" w:space="0" w:color="auto"/>
              <w:bottom w:val="single" w:sz="8" w:space="0" w:color="auto"/>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$20,</w:t>
            </w:r>
            <w:r w:rsidR="002A7AB0">
              <w:rPr>
                <w:rFonts w:eastAsia="Times New Roman" w:cs="Arial"/>
                <w:color w:val="000000"/>
                <w:sz w:val="20"/>
                <w:szCs w:val="20"/>
                <w:lang w:eastAsia="es-MX"/>
              </w:rPr>
              <w:t>558,087.43</w:t>
            </w:r>
          </w:p>
        </w:tc>
        <w:tc>
          <w:tcPr>
            <w:tcW w:w="1313" w:type="dxa"/>
            <w:tcBorders>
              <w:top w:val="nil"/>
              <w:left w:val="nil"/>
              <w:bottom w:val="single" w:sz="8" w:space="0" w:color="auto"/>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w:t>
            </w:r>
            <w:r w:rsidR="002A7AB0">
              <w:rPr>
                <w:rFonts w:eastAsia="Times New Roman" w:cs="Arial"/>
                <w:color w:val="000000"/>
                <w:sz w:val="20"/>
                <w:szCs w:val="20"/>
                <w:lang w:eastAsia="es-MX"/>
              </w:rPr>
              <w:t>148,350.00</w:t>
            </w:r>
          </w:p>
        </w:tc>
        <w:tc>
          <w:tcPr>
            <w:tcW w:w="1607" w:type="dxa"/>
            <w:tcBorders>
              <w:top w:val="nil"/>
              <w:left w:val="nil"/>
              <w:bottom w:val="single" w:sz="8" w:space="0" w:color="auto"/>
              <w:right w:val="single" w:sz="8" w:space="0" w:color="auto"/>
            </w:tcBorders>
            <w:shd w:val="clear" w:color="auto" w:fill="auto"/>
            <w:hideMark/>
          </w:tcPr>
          <w:p w:rsidR="00FF1FD3" w:rsidRPr="002A7AB0" w:rsidRDefault="00524671" w:rsidP="00524671">
            <w:pPr>
              <w:spacing w:after="0" w:line="240" w:lineRule="auto"/>
              <w:jc w:val="center"/>
              <w:rPr>
                <w:rFonts w:eastAsia="Times New Roman" w:cs="Arial"/>
                <w:color w:val="000000"/>
                <w:sz w:val="20"/>
                <w:szCs w:val="20"/>
                <w:lang w:eastAsia="es-MX"/>
              </w:rPr>
            </w:pPr>
            <w:r w:rsidRPr="002A7AB0">
              <w:rPr>
                <w:rFonts w:eastAsia="Times New Roman" w:cs="Arial"/>
                <w:color w:val="000000"/>
                <w:sz w:val="20"/>
                <w:szCs w:val="20"/>
                <w:lang w:eastAsia="es-MX"/>
              </w:rPr>
              <w:t>$20,409,</w:t>
            </w:r>
            <w:r w:rsidR="002A7AB0">
              <w:rPr>
                <w:rFonts w:eastAsia="Times New Roman" w:cs="Arial"/>
                <w:color w:val="000000"/>
                <w:sz w:val="20"/>
                <w:szCs w:val="20"/>
                <w:lang w:eastAsia="es-MX"/>
              </w:rPr>
              <w:t>737.43</w:t>
            </w:r>
          </w:p>
        </w:tc>
      </w:tr>
    </w:tbl>
    <w:p w:rsidR="00D63137" w:rsidRPr="002A7AB0" w:rsidRDefault="00D63137" w:rsidP="00F47CE1">
      <w:pPr>
        <w:pStyle w:val="NormalWeb"/>
        <w:spacing w:before="0" w:beforeAutospacing="0" w:after="0" w:afterAutospacing="0"/>
        <w:rPr>
          <w:rFonts w:ascii="Calibri" w:hAnsi="Calibri"/>
          <w:color w:val="000000"/>
          <w:sz w:val="22"/>
          <w:szCs w:val="22"/>
          <w:lang w:val="es-MX"/>
        </w:rPr>
      </w:pPr>
    </w:p>
    <w:p w:rsidR="00FF3E1B" w:rsidRPr="002A7AB0" w:rsidRDefault="00FF3E1B" w:rsidP="00F47CE1">
      <w:pPr>
        <w:pStyle w:val="NormalWeb"/>
        <w:spacing w:before="0" w:beforeAutospacing="0" w:after="0" w:afterAutospacing="0"/>
        <w:rPr>
          <w:rFonts w:ascii="Calibri" w:hAnsi="Calibri"/>
          <w:color w:val="000000"/>
          <w:sz w:val="22"/>
          <w:szCs w:val="22"/>
          <w:lang w:val="es-MX"/>
        </w:rPr>
      </w:pPr>
    </w:p>
    <w:p w:rsidR="00F47CE1" w:rsidRPr="002A7AB0" w:rsidRDefault="00F47CE1" w:rsidP="00F47CE1">
      <w:pPr>
        <w:pStyle w:val="NormalWeb"/>
        <w:spacing w:before="0" w:beforeAutospacing="0" w:after="0" w:afterAutospacing="0"/>
        <w:rPr>
          <w:rFonts w:ascii="Calibri" w:hAnsi="Calibri"/>
          <w:color w:val="000000"/>
          <w:sz w:val="14"/>
          <w:szCs w:val="14"/>
          <w:lang w:val="es-MX"/>
        </w:rPr>
      </w:pPr>
    </w:p>
    <w:p w:rsidR="0012154D" w:rsidRPr="002A7AB0" w:rsidRDefault="0012154D" w:rsidP="0012154D">
      <w:pPr>
        <w:pStyle w:val="ROMANOS"/>
        <w:spacing w:after="80" w:line="203" w:lineRule="exact"/>
        <w:ind w:left="288" w:firstLine="0"/>
        <w:rPr>
          <w:sz w:val="22"/>
          <w:szCs w:val="22"/>
          <w:lang w:val="es-MX"/>
        </w:rPr>
      </w:pPr>
      <w:r w:rsidRPr="002A7AB0">
        <w:rPr>
          <w:sz w:val="12"/>
          <w:szCs w:val="16"/>
        </w:rPr>
        <w:t>“Bajo protesta de decir verdad declaramos que los Estados Financieros y sus notas, son razonablemente correctos y son responsabilidad del emisor”</w:t>
      </w:r>
    </w:p>
    <w:p w:rsidR="009D22F7" w:rsidRPr="002A7AB0" w:rsidRDefault="009D22F7" w:rsidP="00F47CE1">
      <w:pPr>
        <w:pStyle w:val="NormalWeb"/>
        <w:spacing w:before="0" w:beforeAutospacing="0" w:after="0" w:afterAutospacing="0"/>
        <w:rPr>
          <w:rFonts w:ascii="Calibri" w:hAnsi="Calibri"/>
          <w:color w:val="000000"/>
          <w:sz w:val="14"/>
          <w:szCs w:val="14"/>
          <w:lang w:val="es-MX"/>
        </w:rPr>
      </w:pPr>
    </w:p>
    <w:p w:rsidR="0012154D" w:rsidRPr="002A7AB0" w:rsidRDefault="0012154D" w:rsidP="009C73E2">
      <w:pPr>
        <w:spacing w:after="0" w:line="240" w:lineRule="auto"/>
        <w:rPr>
          <w:b/>
          <w:u w:val="single"/>
        </w:rPr>
      </w:pPr>
    </w:p>
    <w:p w:rsidR="008F599B" w:rsidRPr="002A7AB0" w:rsidRDefault="009C73E2" w:rsidP="009C73E2">
      <w:pPr>
        <w:spacing w:after="0" w:line="240" w:lineRule="auto"/>
        <w:rPr>
          <w:b/>
          <w:u w:val="single"/>
        </w:rPr>
      </w:pPr>
      <w:r w:rsidRPr="002A7AB0">
        <w:rPr>
          <w:b/>
          <w:u w:val="single"/>
        </w:rPr>
        <w:t xml:space="preserve">c) </w:t>
      </w:r>
      <w:r w:rsidR="008F599B" w:rsidRPr="002A7AB0">
        <w:rPr>
          <w:b/>
          <w:u w:val="single"/>
        </w:rPr>
        <w:t>NOTAS DE GESTIÓN ADMINISTRATIVA</w:t>
      </w:r>
    </w:p>
    <w:p w:rsidR="008668AA" w:rsidRPr="002A7AB0"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sidRPr="002A7AB0">
        <w:rPr>
          <w:rFonts w:cs="Arial-BoldMT"/>
          <w:b/>
          <w:bCs/>
        </w:rPr>
        <w:t xml:space="preserve">GA-01 </w:t>
      </w:r>
      <w:r w:rsidR="00856EA2" w:rsidRPr="002A7AB0">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194F7C">
        <w:rPr>
          <w:rFonts w:cs="Arial-BoldMT"/>
          <w:bCs/>
        </w:rPr>
        <w:t>Nadadores</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194F7C">
        <w:rPr>
          <w:rFonts w:cs="Arial-BoldMT"/>
          <w:bCs/>
        </w:rPr>
        <w:t>Nadadores</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042B29" w:rsidRPr="00784A74" w:rsidRDefault="00042B29"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F03E5E" w:rsidP="006A07F5">
      <w:pPr>
        <w:spacing w:after="0" w:line="240" w:lineRule="auto"/>
        <w:jc w:val="both"/>
      </w:pPr>
      <w:r>
        <w:t>El municipio de Nadadores está localizado en la región centro del estado y cuenta con una extensión territorial de 834.7 kilómetros cuadrados y una población de 6,335 habitantes.</w:t>
      </w:r>
    </w:p>
    <w:p w:rsidR="00F03E5E" w:rsidRDefault="00F03E5E" w:rsidP="006A07F5">
      <w:pPr>
        <w:spacing w:after="0" w:line="240" w:lineRule="auto"/>
        <w:jc w:val="both"/>
      </w:pPr>
      <w:r>
        <w:t xml:space="preserve">La misión de Santa Rosa de Viterbo de los Nadadores fue fundada por los padres franciscanos Francisco Peñasco y Juan Barrera en 1674, poblándose con indios </w:t>
      </w:r>
      <w:proofErr w:type="spellStart"/>
      <w:r>
        <w:t>cotzales</w:t>
      </w:r>
      <w:proofErr w:type="spellEnd"/>
      <w:r>
        <w:t xml:space="preserve">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F03E5E" w:rsidRDefault="00F03E5E" w:rsidP="006A07F5">
      <w:pPr>
        <w:spacing w:after="0" w:line="240" w:lineRule="auto"/>
        <w:jc w:val="both"/>
      </w:pPr>
    </w:p>
    <w:p w:rsidR="00F03E5E" w:rsidRDefault="00F03E5E"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lastRenderedPageBreak/>
        <w:t xml:space="preserve">El Municipio se constituirá, dentro del régimen interior del Estado, en un orden constitucional de gobierno municipal, libre, democrático, republicano, representativo y popular. </w:t>
      </w:r>
    </w:p>
    <w:p w:rsidR="001B6DEC" w:rsidRPr="00C44D2E" w:rsidRDefault="001B6DEC" w:rsidP="00C44D2E">
      <w:pPr>
        <w:pStyle w:val="Default"/>
        <w:rPr>
          <w:rFonts w:ascii="Calibri" w:hAnsi="Calibri" w:cs="Times New Roman"/>
          <w:color w:val="auto"/>
          <w:sz w:val="22"/>
          <w:szCs w:val="22"/>
          <w:lang w:val="es-ES" w:eastAsia="en-US"/>
        </w:rPr>
      </w:pP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B97EC1">
        <w:t>Nadadores</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DF610B" w:rsidRDefault="00DF610B" w:rsidP="00D0194C">
      <w:pPr>
        <w:spacing w:after="0" w:line="240" w:lineRule="auto"/>
        <w:jc w:val="both"/>
        <w:rPr>
          <w:rFonts w:cs="Arial-BoldMT"/>
          <w:bCs/>
        </w:rPr>
      </w:pPr>
    </w:p>
    <w:tbl>
      <w:tblPr>
        <w:tblW w:w="8712" w:type="dxa"/>
        <w:jc w:val="center"/>
        <w:tblCellMar>
          <w:left w:w="72" w:type="dxa"/>
          <w:right w:w="72" w:type="dxa"/>
        </w:tblCellMar>
        <w:tblLook w:val="0000"/>
      </w:tblPr>
      <w:tblGrid>
        <w:gridCol w:w="982"/>
        <w:gridCol w:w="5565"/>
        <w:gridCol w:w="820"/>
        <w:gridCol w:w="1345"/>
      </w:tblGrid>
      <w:tr w:rsidR="00DF610B" w:rsidRPr="00CD06C4" w:rsidTr="00190ADB">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DF610B" w:rsidRPr="00425F82" w:rsidRDefault="00DF610B" w:rsidP="00190ADB">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190ADB">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190ADB">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190ADB">
            <w:pPr>
              <w:pStyle w:val="Texto"/>
              <w:spacing w:line="240" w:lineRule="exact"/>
              <w:ind w:firstLine="0"/>
              <w:jc w:val="center"/>
              <w:rPr>
                <w:b/>
                <w:color w:val="000000"/>
                <w:lang w:val="es-MX"/>
              </w:rPr>
            </w:pPr>
            <w:r w:rsidRPr="00425F82">
              <w:rPr>
                <w:b/>
                <w:color w:val="000000"/>
                <w:lang w:val="es-MX"/>
              </w:rPr>
              <w:t>% de depreciación anual</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b/>
                <w:color w:val="000000"/>
                <w:lang w:val="es-MX"/>
              </w:rPr>
              <w:t>BIENES INMUEBLES, INFRAESTRUCTURA Y CONSTRUCCIONES EN PROCESO</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lastRenderedPageBreak/>
              <w:t>1.2.3.3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3.3</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4</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r>
      <w:tr w:rsidR="00DF610B" w:rsidRPr="00CD06C4" w:rsidTr="00190ADB">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szCs w:val="16"/>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b/>
                <w:color w:val="000000"/>
                <w:lang w:val="es-MX"/>
              </w:rPr>
              <w:t>BIENES MUEBLES</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33.3</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b/>
                <w:color w:val="000000"/>
                <w:lang w:val="es-MX"/>
              </w:rPr>
              <w:t>Mobiliario y Equipo Educacional y Recreativo</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33.3</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33.3</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szCs w:val="16"/>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b/>
                <w:color w:val="000000"/>
                <w:lang w:val="es-MX"/>
              </w:rPr>
              <w:t>Equipo e Instrumental Médico y de Laboratorio</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szCs w:val="16"/>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b/>
                <w:color w:val="000000"/>
                <w:lang w:val="es-MX"/>
              </w:rPr>
              <w:t>Equipo de Transporte</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40"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w:t>
            </w:r>
          </w:p>
        </w:tc>
      </w:tr>
      <w:tr w:rsidR="00DF610B" w:rsidRPr="00CD06C4" w:rsidTr="00190ADB">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szCs w:val="16"/>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b/>
                <w:color w:val="000000"/>
                <w:lang w:val="es-MX"/>
              </w:rPr>
              <w:t>Maquinaria, Otros Equipos y Herramientas</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lastRenderedPageBreak/>
              <w:t>1.2.4.6.3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10</w:t>
            </w:r>
          </w:p>
        </w:tc>
      </w:tr>
      <w:tr w:rsidR="00DF610B" w:rsidRPr="00CD06C4" w:rsidTr="00190ADB">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szCs w:val="16"/>
                <w:lang w:val="es-MX"/>
              </w:rPr>
            </w:pP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color w:val="000000"/>
                <w:lang w:val="es-MX"/>
              </w:rPr>
            </w:pPr>
            <w:r w:rsidRPr="00425F82">
              <w:rPr>
                <w:b/>
                <w:color w:val="000000"/>
                <w:lang w:val="es-MX"/>
              </w:rPr>
              <w:t>Activos Biológicos</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r w:rsidR="00DF610B" w:rsidRPr="00CD06C4" w:rsidTr="00190ADB">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190ADB">
            <w:pPr>
              <w:pStyle w:val="Texto"/>
              <w:spacing w:line="226" w:lineRule="exact"/>
              <w:ind w:firstLine="0"/>
              <w:jc w:val="center"/>
              <w:rPr>
                <w:color w:val="000000"/>
                <w:lang w:val="es-MX"/>
              </w:rPr>
            </w:pPr>
            <w:r w:rsidRPr="00425F82">
              <w:rPr>
                <w:color w:val="000000"/>
                <w:lang w:val="es-MX"/>
              </w:rPr>
              <w:t>20</w:t>
            </w:r>
          </w:p>
        </w:tc>
      </w:tr>
    </w:tbl>
    <w:p w:rsidR="00AF00B4" w:rsidRPr="00784A74" w:rsidRDefault="00AF00B4" w:rsidP="00D0194C">
      <w:pPr>
        <w:spacing w:after="0" w:line="240" w:lineRule="auto"/>
        <w:jc w:val="both"/>
        <w:rPr>
          <w:rFonts w:cs="Arial-BoldMT"/>
          <w:bCs/>
        </w:rPr>
      </w:pPr>
    </w:p>
    <w:p w:rsidR="00E3559C" w:rsidRDefault="00E3559C"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AF00B4" w:rsidRDefault="00AF00B4" w:rsidP="004D73CD">
      <w:pPr>
        <w:spacing w:after="0" w:line="240" w:lineRule="auto"/>
        <w:jc w:val="both"/>
        <w:rPr>
          <w:rFonts w:cs="Arial-BoldMT"/>
          <w:bCs/>
        </w:rPr>
      </w:pP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Reporte de la Recaudación</w:t>
      </w:r>
    </w:p>
    <w:p w:rsidR="00EA5FD0" w:rsidRDefault="00EA5FD0" w:rsidP="006A07F5">
      <w:pPr>
        <w:spacing w:after="0" w:line="240" w:lineRule="auto"/>
        <w:jc w:val="both"/>
        <w:rPr>
          <w:rFonts w:cs="Arial-BoldMT"/>
          <w:bCs/>
        </w:rPr>
      </w:pPr>
      <w:r w:rsidRPr="00EA5FD0">
        <w:rPr>
          <w:rFonts w:cs="Arial-BoldMT"/>
          <w:bCs/>
        </w:rPr>
        <w:t>Se presenta el r</w:t>
      </w:r>
      <w:r w:rsidR="00F96D0A">
        <w:rPr>
          <w:rFonts w:cs="Arial-BoldMT"/>
          <w:bCs/>
        </w:rPr>
        <w:t>eporte de recaudació</w:t>
      </w:r>
      <w:r w:rsidR="00B97EC1">
        <w:rPr>
          <w:rFonts w:cs="Arial-BoldMT"/>
          <w:bCs/>
        </w:rPr>
        <w:t>n d</w:t>
      </w:r>
      <w:r w:rsidR="0015532E">
        <w:rPr>
          <w:rFonts w:cs="Arial-BoldMT"/>
          <w:bCs/>
        </w:rPr>
        <w:t>el 01 de Julio</w:t>
      </w:r>
      <w:r w:rsidR="00B97EC1">
        <w:rPr>
          <w:rFonts w:cs="Arial-BoldMT"/>
          <w:bCs/>
        </w:rPr>
        <w:t xml:space="preserve"> </w:t>
      </w:r>
      <w:r w:rsidRPr="00EA5FD0">
        <w:rPr>
          <w:rFonts w:cs="Arial-BoldMT"/>
          <w:bCs/>
        </w:rPr>
        <w:t>al 3</w:t>
      </w:r>
      <w:r w:rsidR="00B97EC1">
        <w:rPr>
          <w:rFonts w:cs="Arial-BoldMT"/>
          <w:bCs/>
        </w:rPr>
        <w:t xml:space="preserve">0 </w:t>
      </w:r>
      <w:r w:rsidRPr="00EA5FD0">
        <w:rPr>
          <w:rFonts w:cs="Arial-BoldMT"/>
          <w:bCs/>
        </w:rPr>
        <w:t>de</w:t>
      </w:r>
      <w:r w:rsidR="0015532E">
        <w:rPr>
          <w:rFonts w:cs="Arial-BoldMT"/>
          <w:bCs/>
        </w:rPr>
        <w:t xml:space="preserve"> Septiembre</w:t>
      </w:r>
      <w:r w:rsidRPr="00EA5FD0">
        <w:rPr>
          <w:rFonts w:cs="Arial-BoldMT"/>
          <w:bCs/>
        </w:rPr>
        <w:t xml:space="preserve"> 201</w:t>
      </w:r>
      <w:r w:rsidR="00F96D0A">
        <w:rPr>
          <w:rFonts w:cs="Arial-BoldMT"/>
          <w:bCs/>
        </w:rPr>
        <w:t>6</w:t>
      </w:r>
      <w:r w:rsidRPr="00EA5FD0">
        <w:rPr>
          <w:rFonts w:cs="Arial-BoldMT"/>
          <w:bCs/>
        </w:rPr>
        <w:t>.</w:t>
      </w:r>
    </w:p>
    <w:p w:rsidR="0036102D" w:rsidRDefault="0036102D" w:rsidP="006A07F5">
      <w:pPr>
        <w:spacing w:after="0" w:line="240" w:lineRule="auto"/>
        <w:jc w:val="both"/>
        <w:rPr>
          <w:rFonts w:cs="Arial-BoldMT"/>
          <w:bCs/>
        </w:rPr>
      </w:pPr>
    </w:p>
    <w:tbl>
      <w:tblPr>
        <w:tblW w:w="6080" w:type="dxa"/>
        <w:jc w:val="center"/>
        <w:tblInd w:w="57" w:type="dxa"/>
        <w:tblCellMar>
          <w:left w:w="70" w:type="dxa"/>
          <w:right w:w="70" w:type="dxa"/>
        </w:tblCellMar>
        <w:tblLook w:val="04A0"/>
      </w:tblPr>
      <w:tblGrid>
        <w:gridCol w:w="3200"/>
        <w:gridCol w:w="1680"/>
        <w:gridCol w:w="1200"/>
      </w:tblGrid>
      <w:tr w:rsidR="00F96D0A" w:rsidRPr="00F96D0A" w:rsidTr="00F96D0A">
        <w:trPr>
          <w:trHeight w:val="255"/>
          <w:jc w:val="center"/>
        </w:trPr>
        <w:tc>
          <w:tcPr>
            <w:tcW w:w="32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rPr>
                <w:rFonts w:eastAsia="Times New Roman" w:cs="Arial"/>
                <w:b/>
                <w:bCs/>
                <w:color w:val="000000"/>
                <w:sz w:val="16"/>
                <w:szCs w:val="16"/>
                <w:lang w:eastAsia="es-MX"/>
              </w:rPr>
            </w:pPr>
            <w:r w:rsidRPr="00F96D0A">
              <w:rPr>
                <w:rFonts w:eastAsia="Times New Roman" w:cs="Arial"/>
                <w:b/>
                <w:bCs/>
                <w:color w:val="000000"/>
                <w:sz w:val="16"/>
                <w:szCs w:val="16"/>
                <w:lang w:eastAsia="es-MX"/>
              </w:rPr>
              <w:t>DESCRPCION DE LA CUENTA</w:t>
            </w:r>
          </w:p>
        </w:tc>
        <w:tc>
          <w:tcPr>
            <w:tcW w:w="1680" w:type="dxa"/>
            <w:tcBorders>
              <w:top w:val="single" w:sz="4" w:space="0" w:color="auto"/>
              <w:left w:val="nil"/>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IMPORTE</w:t>
            </w:r>
          </w:p>
        </w:tc>
        <w:tc>
          <w:tcPr>
            <w:tcW w:w="1200" w:type="dxa"/>
            <w:tcBorders>
              <w:top w:val="single" w:sz="4" w:space="0" w:color="auto"/>
              <w:left w:val="nil"/>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PORCENTAJE</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F96D0A" w:rsidRPr="00F96D0A" w:rsidRDefault="00F96D0A" w:rsidP="00F96D0A">
            <w:pPr>
              <w:spacing w:after="0" w:line="240" w:lineRule="auto"/>
              <w:rPr>
                <w:rFonts w:eastAsia="Times New Roman" w:cs="Arial"/>
                <w:color w:val="000000"/>
                <w:sz w:val="16"/>
                <w:szCs w:val="16"/>
                <w:lang w:eastAsia="es-MX"/>
              </w:rPr>
            </w:pPr>
            <w:r w:rsidRPr="00F96D0A">
              <w:rPr>
                <w:rFonts w:eastAsia="Times New Roman" w:cs="Arial"/>
                <w:color w:val="000000"/>
                <w:sz w:val="16"/>
                <w:szCs w:val="16"/>
                <w:lang w:eastAsia="es-MX"/>
              </w:rPr>
              <w:t>INGRESOS FEDERALES</w:t>
            </w:r>
          </w:p>
        </w:tc>
        <w:tc>
          <w:tcPr>
            <w:tcW w:w="1680" w:type="dxa"/>
            <w:tcBorders>
              <w:top w:val="nil"/>
              <w:left w:val="nil"/>
              <w:bottom w:val="single" w:sz="4" w:space="0" w:color="auto"/>
              <w:right w:val="single" w:sz="4" w:space="0" w:color="auto"/>
            </w:tcBorders>
            <w:shd w:val="clear" w:color="auto" w:fill="auto"/>
            <w:noWrap/>
            <w:vAlign w:val="center"/>
            <w:hideMark/>
          </w:tcPr>
          <w:p w:rsidR="00F96D0A" w:rsidRPr="00F96D0A" w:rsidRDefault="00B97EC1" w:rsidP="00B97EC1">
            <w:pPr>
              <w:spacing w:after="0" w:line="240" w:lineRule="auto"/>
              <w:jc w:val="right"/>
              <w:rPr>
                <w:rFonts w:eastAsia="Times New Roman" w:cs="Arial"/>
                <w:color w:val="000000"/>
                <w:sz w:val="16"/>
                <w:szCs w:val="16"/>
                <w:lang w:eastAsia="es-MX"/>
              </w:rPr>
            </w:pPr>
            <w:r>
              <w:rPr>
                <w:rFonts w:eastAsia="Times New Roman" w:cs="Arial"/>
                <w:color w:val="000000"/>
                <w:sz w:val="16"/>
                <w:szCs w:val="16"/>
                <w:lang w:eastAsia="es-MX"/>
              </w:rPr>
              <w:t>$</w:t>
            </w:r>
            <w:r w:rsidR="00937243">
              <w:rPr>
                <w:rFonts w:eastAsia="Times New Roman" w:cs="Arial"/>
                <w:color w:val="000000"/>
                <w:sz w:val="16"/>
                <w:szCs w:val="16"/>
                <w:lang w:eastAsia="es-MX"/>
              </w:rPr>
              <w:t>7,059,714.54</w:t>
            </w:r>
          </w:p>
        </w:tc>
        <w:tc>
          <w:tcPr>
            <w:tcW w:w="1200" w:type="dxa"/>
            <w:tcBorders>
              <w:top w:val="nil"/>
              <w:left w:val="nil"/>
              <w:bottom w:val="single" w:sz="4" w:space="0" w:color="auto"/>
              <w:right w:val="single" w:sz="4" w:space="0" w:color="auto"/>
            </w:tcBorders>
            <w:shd w:val="clear" w:color="auto" w:fill="auto"/>
            <w:hideMark/>
          </w:tcPr>
          <w:p w:rsidR="00F96D0A" w:rsidRPr="00F96D0A" w:rsidRDefault="00937243" w:rsidP="00F96D0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94.20</w:t>
            </w:r>
            <w:r w:rsidR="00F96D0A" w:rsidRPr="00F96D0A">
              <w:rPr>
                <w:rFonts w:ascii="Arial" w:eastAsia="Times New Roman" w:hAnsi="Arial" w:cs="Arial"/>
                <w:b/>
                <w:bCs/>
                <w:color w:val="000000"/>
                <w:sz w:val="14"/>
                <w:szCs w:val="14"/>
                <w:lang w:eastAsia="es-MX"/>
              </w:rPr>
              <w:t>%</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F96D0A" w:rsidRPr="00F96D0A" w:rsidRDefault="00F96D0A" w:rsidP="00F96D0A">
            <w:pPr>
              <w:spacing w:after="0" w:line="240" w:lineRule="auto"/>
              <w:rPr>
                <w:rFonts w:eastAsia="Times New Roman" w:cs="Arial"/>
                <w:color w:val="000000"/>
                <w:sz w:val="16"/>
                <w:szCs w:val="16"/>
                <w:lang w:eastAsia="es-MX"/>
              </w:rPr>
            </w:pPr>
            <w:r w:rsidRPr="00F96D0A">
              <w:rPr>
                <w:rFonts w:eastAsia="Times New Roman" w:cs="Arial"/>
                <w:color w:val="000000"/>
                <w:sz w:val="16"/>
                <w:szCs w:val="16"/>
                <w:lang w:eastAsia="es-MX"/>
              </w:rPr>
              <w:t>INGRESOS PROPIOS</w:t>
            </w:r>
          </w:p>
        </w:tc>
        <w:tc>
          <w:tcPr>
            <w:tcW w:w="1680" w:type="dxa"/>
            <w:tcBorders>
              <w:top w:val="nil"/>
              <w:left w:val="nil"/>
              <w:bottom w:val="single" w:sz="4" w:space="0" w:color="auto"/>
              <w:right w:val="single" w:sz="4" w:space="0" w:color="auto"/>
            </w:tcBorders>
            <w:shd w:val="clear" w:color="auto" w:fill="auto"/>
            <w:noWrap/>
            <w:vAlign w:val="center"/>
            <w:hideMark/>
          </w:tcPr>
          <w:p w:rsidR="00F96D0A" w:rsidRPr="00F96D0A" w:rsidRDefault="00937243" w:rsidP="00F96D0A">
            <w:pPr>
              <w:spacing w:after="0" w:line="240" w:lineRule="auto"/>
              <w:jc w:val="right"/>
              <w:rPr>
                <w:rFonts w:eastAsia="Times New Roman" w:cs="Arial"/>
                <w:color w:val="000000"/>
                <w:sz w:val="16"/>
                <w:szCs w:val="16"/>
                <w:lang w:eastAsia="es-MX"/>
              </w:rPr>
            </w:pPr>
            <w:r>
              <w:rPr>
                <w:rFonts w:eastAsia="Times New Roman" w:cs="Arial"/>
                <w:color w:val="000000"/>
                <w:sz w:val="16"/>
                <w:szCs w:val="16"/>
                <w:lang w:eastAsia="es-MX"/>
              </w:rPr>
              <w:t>$434,655.36</w:t>
            </w:r>
          </w:p>
        </w:tc>
        <w:tc>
          <w:tcPr>
            <w:tcW w:w="1200" w:type="dxa"/>
            <w:tcBorders>
              <w:top w:val="nil"/>
              <w:left w:val="nil"/>
              <w:bottom w:val="single" w:sz="4" w:space="0" w:color="auto"/>
              <w:right w:val="single" w:sz="4" w:space="0" w:color="auto"/>
            </w:tcBorders>
            <w:shd w:val="clear" w:color="auto" w:fill="auto"/>
            <w:hideMark/>
          </w:tcPr>
          <w:p w:rsidR="00F96D0A" w:rsidRPr="00F96D0A" w:rsidRDefault="00937243" w:rsidP="00F96D0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5.80</w:t>
            </w:r>
            <w:r w:rsidR="00F96D0A" w:rsidRPr="00F96D0A">
              <w:rPr>
                <w:rFonts w:ascii="Arial" w:eastAsia="Times New Roman" w:hAnsi="Arial" w:cs="Arial"/>
                <w:b/>
                <w:bCs/>
                <w:color w:val="000000"/>
                <w:sz w:val="14"/>
                <w:szCs w:val="14"/>
                <w:lang w:eastAsia="es-MX"/>
              </w:rPr>
              <w:t>%</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TOTAL DE INGRESOS</w:t>
            </w:r>
          </w:p>
        </w:tc>
        <w:tc>
          <w:tcPr>
            <w:tcW w:w="1680" w:type="dxa"/>
            <w:tcBorders>
              <w:top w:val="nil"/>
              <w:left w:val="nil"/>
              <w:bottom w:val="single" w:sz="4" w:space="0" w:color="auto"/>
              <w:right w:val="single" w:sz="4" w:space="0" w:color="auto"/>
            </w:tcBorders>
            <w:shd w:val="clear" w:color="000000" w:fill="D8D8D8"/>
            <w:vAlign w:val="center"/>
            <w:hideMark/>
          </w:tcPr>
          <w:p w:rsidR="00F96D0A" w:rsidRPr="00F96D0A" w:rsidRDefault="00075D5A" w:rsidP="00B97EC1">
            <w:pPr>
              <w:spacing w:after="0" w:line="240" w:lineRule="auto"/>
              <w:jc w:val="center"/>
              <w:rPr>
                <w:rFonts w:eastAsia="Times New Roman" w:cs="Arial"/>
                <w:b/>
                <w:bCs/>
                <w:color w:val="000000"/>
                <w:sz w:val="16"/>
                <w:szCs w:val="16"/>
                <w:lang w:eastAsia="es-MX"/>
              </w:rPr>
            </w:pPr>
            <w:r>
              <w:rPr>
                <w:rFonts w:eastAsia="Times New Roman" w:cs="Arial"/>
                <w:b/>
                <w:bCs/>
                <w:color w:val="000000"/>
                <w:sz w:val="16"/>
                <w:szCs w:val="16"/>
                <w:lang w:eastAsia="es-MX"/>
              </w:rPr>
              <w:t xml:space="preserve">        </w:t>
            </w:r>
            <w:r w:rsidR="00B97EC1">
              <w:rPr>
                <w:rFonts w:eastAsia="Times New Roman" w:cs="Arial"/>
                <w:b/>
                <w:bCs/>
                <w:color w:val="000000"/>
                <w:sz w:val="16"/>
                <w:szCs w:val="16"/>
                <w:lang w:eastAsia="es-MX"/>
              </w:rPr>
              <w:t>$</w:t>
            </w:r>
            <w:r w:rsidR="00937243">
              <w:rPr>
                <w:rFonts w:eastAsia="Times New Roman" w:cs="Arial"/>
                <w:b/>
                <w:bCs/>
                <w:color w:val="000000"/>
                <w:sz w:val="16"/>
                <w:szCs w:val="16"/>
                <w:lang w:eastAsia="es-MX"/>
              </w:rPr>
              <w:t>7,494,369.90</w:t>
            </w:r>
            <w:r w:rsidR="00F96D0A" w:rsidRPr="00F96D0A">
              <w:rPr>
                <w:rFonts w:eastAsia="Times New Roman" w:cs="Arial"/>
                <w:b/>
                <w:bCs/>
                <w:color w:val="000000"/>
                <w:sz w:val="16"/>
                <w:szCs w:val="16"/>
                <w:lang w:eastAsia="es-MX"/>
              </w:rPr>
              <w:t xml:space="preserve">                     </w:t>
            </w:r>
          </w:p>
        </w:tc>
        <w:tc>
          <w:tcPr>
            <w:tcW w:w="1200" w:type="dxa"/>
            <w:tcBorders>
              <w:top w:val="nil"/>
              <w:left w:val="nil"/>
              <w:bottom w:val="nil"/>
              <w:right w:val="nil"/>
            </w:tcBorders>
            <w:shd w:val="clear" w:color="auto" w:fill="auto"/>
            <w:noWrap/>
            <w:hideMark/>
          </w:tcPr>
          <w:p w:rsidR="00F96D0A" w:rsidRPr="00F96D0A" w:rsidRDefault="00F96D0A" w:rsidP="00F96D0A">
            <w:pPr>
              <w:spacing w:after="0" w:line="240" w:lineRule="auto"/>
              <w:rPr>
                <w:rFonts w:ascii="Arial" w:eastAsia="Times New Roman" w:hAnsi="Arial" w:cs="Arial"/>
                <w:color w:val="000000"/>
                <w:sz w:val="20"/>
                <w:szCs w:val="20"/>
                <w:lang w:eastAsia="es-MX"/>
              </w:rPr>
            </w:pPr>
          </w:p>
        </w:tc>
      </w:tr>
    </w:tbl>
    <w:p w:rsidR="008220C0" w:rsidRPr="00784A74" w:rsidRDefault="008220C0" w:rsidP="006A07F5">
      <w:pPr>
        <w:spacing w:after="0" w:line="240" w:lineRule="auto"/>
        <w:jc w:val="both"/>
        <w:rPr>
          <w:rFonts w:cs="Arial-BoldMT"/>
          <w:b/>
          <w:bCs/>
        </w:rPr>
      </w:pPr>
    </w:p>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AF00B4" w:rsidRPr="002C2278" w:rsidRDefault="00AF00B4" w:rsidP="002C2278">
      <w:pPr>
        <w:spacing w:after="0" w:line="240" w:lineRule="auto"/>
        <w:jc w:val="both"/>
        <w:rPr>
          <w:rFonts w:cs="Arial-BoldMT"/>
          <w:bCs/>
        </w:rPr>
      </w:pP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Default="00335159" w:rsidP="006A07F5">
      <w:pPr>
        <w:spacing w:after="0" w:line="240" w:lineRule="auto"/>
        <w:jc w:val="both"/>
        <w:rPr>
          <w:rFonts w:cs="Arial-BoldMT"/>
          <w:bCs/>
        </w:rPr>
      </w:pPr>
    </w:p>
    <w:p w:rsidR="00AF00B4" w:rsidRPr="007635FC" w:rsidRDefault="00AF00B4"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B97EC1">
        <w:rPr>
          <w:rFonts w:cs="Arial-BoldMT"/>
          <w:bCs/>
        </w:rPr>
        <w:t>Nadadores</w:t>
      </w:r>
      <w:r w:rsidR="00C00719">
        <w:rPr>
          <w:rFonts w:cs="Arial-BoldMT"/>
          <w:bCs/>
        </w:rPr>
        <w:t>.</w:t>
      </w:r>
    </w:p>
    <w:p w:rsidR="007B7920" w:rsidRDefault="007B7920"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9D22F7" w:rsidRDefault="009D22F7" w:rsidP="00DA3B68">
      <w:pPr>
        <w:spacing w:after="0" w:line="240" w:lineRule="auto"/>
        <w:jc w:val="center"/>
        <w:rPr>
          <w:rFonts w:cs="Arial-BoldMT"/>
          <w:bCs/>
          <w:sz w:val="24"/>
        </w:rPr>
      </w:pPr>
    </w:p>
    <w:p w:rsidR="00D35EC4" w:rsidRPr="00DA3B68" w:rsidRDefault="00CE6AF7" w:rsidP="00DA3B68">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B97EC1">
        <w:rPr>
          <w:rFonts w:cs="Arial-BoldMT"/>
          <w:bCs/>
          <w:sz w:val="24"/>
        </w:rPr>
        <w:t>a Presidencia Municipal de Nadadores</w:t>
      </w:r>
      <w:r w:rsidRPr="00DA3B68">
        <w:rPr>
          <w:rFonts w:cs="Arial-BoldMT"/>
          <w:bCs/>
          <w:sz w:val="24"/>
        </w:rPr>
        <w:t>”</w:t>
      </w:r>
    </w:p>
    <w:p w:rsidR="00980688" w:rsidRPr="00784A74" w:rsidRDefault="00980688" w:rsidP="006A07F5">
      <w:pPr>
        <w:spacing w:after="0" w:line="240" w:lineRule="auto"/>
        <w:jc w:val="both"/>
      </w:pPr>
    </w:p>
    <w:p w:rsidR="00C00719" w:rsidRDefault="00C00719"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B97EC1" w:rsidP="006A07F5">
      <w:pPr>
        <w:spacing w:after="0" w:line="240" w:lineRule="auto"/>
        <w:jc w:val="both"/>
      </w:pPr>
      <w:r>
        <w:t xml:space="preserve">                  </w:t>
      </w: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0C5A7D" w:rsidP="006A07F5">
      <w:pPr>
        <w:spacing w:after="0" w:line="240" w:lineRule="auto"/>
        <w:jc w:val="both"/>
      </w:pPr>
      <w:r>
        <w:rPr>
          <w:noProof/>
          <w:lang w:eastAsia="es-MX"/>
        </w:rPr>
        <w:pict>
          <v:shapetype id="_x0000_t32" coordsize="21600,21600" o:spt="32" o:oned="t" path="m,l21600,21600e" filled="f">
            <v:path arrowok="t" fillok="f" o:connecttype="none"/>
            <o:lock v:ext="edit" shapetype="t"/>
          </v:shapetype>
          <v:shape id="_x0000_s1032" type="#_x0000_t32" style="position:absolute;left:0;text-align:left;margin-left:238pt;margin-top:5.85pt;width:196pt;height:0;z-index:251658240" o:connectortype="straight"/>
        </w:pict>
      </w:r>
      <w:r>
        <w:rPr>
          <w:noProof/>
          <w:lang w:eastAsia="es-MX"/>
        </w:rPr>
        <w:pict>
          <v:shape id="_x0000_s1027" type="#_x0000_t32" style="position:absolute;left:0;text-align:left;margin-left:4.5pt;margin-top:4.6pt;width:199.7pt;height:0;z-index:251657216" o:connectortype="straight"/>
        </w:pict>
      </w:r>
    </w:p>
    <w:p w:rsidR="00FB4FB6" w:rsidRPr="00E3559C" w:rsidRDefault="00C00719" w:rsidP="006A07F5">
      <w:pPr>
        <w:spacing w:after="0" w:line="240" w:lineRule="auto"/>
        <w:jc w:val="both"/>
      </w:pPr>
      <w:r>
        <w:rPr>
          <w:b/>
        </w:rPr>
        <w:t xml:space="preserve"> </w:t>
      </w:r>
      <w:r w:rsidR="00712513">
        <w:rPr>
          <w:b/>
        </w:rPr>
        <w:t xml:space="preserve">        </w:t>
      </w:r>
      <w:r w:rsidR="009D22F7">
        <w:rPr>
          <w:b/>
        </w:rPr>
        <w:t xml:space="preserve"> </w:t>
      </w:r>
      <w:r w:rsidR="00FC3DEF">
        <w:rPr>
          <w:b/>
        </w:rPr>
        <w:t xml:space="preserve">  C.</w:t>
      </w:r>
      <w:r w:rsidR="00712513">
        <w:rPr>
          <w:b/>
        </w:rPr>
        <w:t xml:space="preserve"> ISMAEL AGUIRRE RODRIGUEZ</w:t>
      </w:r>
      <w:r w:rsidR="007C4A44">
        <w:rPr>
          <w:b/>
        </w:rPr>
        <w:t xml:space="preserve">    </w:t>
      </w:r>
      <w:r w:rsidR="009D22F7">
        <w:rPr>
          <w:b/>
        </w:rPr>
        <w:t xml:space="preserve">         </w:t>
      </w:r>
      <w:r w:rsidR="007C4A44">
        <w:rPr>
          <w:b/>
        </w:rPr>
        <w:t xml:space="preserve">   </w:t>
      </w:r>
      <w:r w:rsidR="00712513">
        <w:rPr>
          <w:b/>
        </w:rPr>
        <w:t xml:space="preserve">        </w:t>
      </w:r>
      <w:r w:rsidR="009D22F7">
        <w:rPr>
          <w:b/>
        </w:rPr>
        <w:t xml:space="preserve"> </w:t>
      </w:r>
      <w:r w:rsidR="00C04913">
        <w:rPr>
          <w:b/>
        </w:rPr>
        <w:t xml:space="preserve">C. </w:t>
      </w:r>
      <w:r w:rsidR="00712513">
        <w:rPr>
          <w:b/>
        </w:rPr>
        <w:t>GLORIA YOLANDA RIOS SANCHEZ</w:t>
      </w:r>
    </w:p>
    <w:p w:rsidR="00FB4FB6" w:rsidRPr="00FB475E" w:rsidRDefault="00F31EE6" w:rsidP="006A07F5">
      <w:pPr>
        <w:spacing w:after="0" w:line="240" w:lineRule="auto"/>
        <w:jc w:val="both"/>
        <w:rPr>
          <w:b/>
        </w:rPr>
      </w:pPr>
      <w:r w:rsidRPr="00FB475E">
        <w:rPr>
          <w:b/>
        </w:rPr>
        <w:t xml:space="preserve">  </w:t>
      </w:r>
      <w:r w:rsidR="00712513">
        <w:rPr>
          <w:b/>
        </w:rPr>
        <w:t xml:space="preserve">             </w:t>
      </w:r>
      <w:r w:rsidR="00FB475E" w:rsidRPr="00FB475E">
        <w:rPr>
          <w:b/>
        </w:rPr>
        <w:t xml:space="preserve"> PRESIDENTE MUNIC</w:t>
      </w:r>
      <w:r w:rsidR="00BB48BD">
        <w:rPr>
          <w:b/>
        </w:rPr>
        <w:t>I</w:t>
      </w:r>
      <w:r w:rsidR="00FB475E" w:rsidRPr="00FB475E">
        <w:rPr>
          <w:b/>
        </w:rPr>
        <w:t xml:space="preserve">PAL                   </w:t>
      </w:r>
      <w:r w:rsidR="00712513">
        <w:rPr>
          <w:b/>
        </w:rPr>
        <w:t xml:space="preserve">                              </w:t>
      </w:r>
      <w:r w:rsidR="00C04913">
        <w:rPr>
          <w:b/>
        </w:rPr>
        <w:t xml:space="preserve">TESORERA </w:t>
      </w:r>
      <w:r w:rsidR="00FB475E" w:rsidRPr="00FB475E">
        <w:rPr>
          <w:b/>
        </w:rPr>
        <w:t>MUNICIPAL</w:t>
      </w:r>
    </w:p>
    <w:p w:rsidR="00FC3DEF" w:rsidRDefault="00FC3DEF" w:rsidP="00306B51">
      <w:pPr>
        <w:spacing w:after="0" w:line="240" w:lineRule="auto"/>
        <w:jc w:val="right"/>
      </w:pPr>
      <w:bookmarkStart w:id="3" w:name="_GoBack"/>
      <w:bookmarkEnd w:id="3"/>
    </w:p>
    <w:p w:rsidR="00306B51" w:rsidRDefault="00306B51" w:rsidP="00306B51">
      <w:pPr>
        <w:spacing w:after="0" w:line="240" w:lineRule="auto"/>
        <w:jc w:val="right"/>
      </w:pPr>
    </w:p>
    <w:p w:rsidR="00306B51" w:rsidRDefault="00306B51" w:rsidP="00306B51">
      <w:pPr>
        <w:spacing w:after="0" w:line="240" w:lineRule="auto"/>
        <w:jc w:val="right"/>
      </w:pPr>
      <w:r>
        <w:t>Nadadores, Coahuila a 24 de Octubre de 2016</w:t>
      </w:r>
    </w:p>
    <w:sectPr w:rsidR="00306B51" w:rsidSect="00EB43A1">
      <w:headerReference w:type="even" r:id="rId8"/>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9C0" w:rsidRDefault="008119C0" w:rsidP="00703BF4">
      <w:pPr>
        <w:spacing w:after="0" w:line="240" w:lineRule="auto"/>
      </w:pPr>
      <w:r>
        <w:separator/>
      </w:r>
    </w:p>
  </w:endnote>
  <w:endnote w:type="continuationSeparator" w:id="0">
    <w:p w:rsidR="008119C0" w:rsidRDefault="008119C0"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01" w:rsidRDefault="00215901">
    <w:pPr>
      <w:pStyle w:val="Piedepgina"/>
      <w:jc w:val="right"/>
    </w:pPr>
    <w:r w:rsidRPr="005C5501">
      <w:rPr>
        <w:sz w:val="20"/>
      </w:rPr>
      <w:t xml:space="preserve">Página </w:t>
    </w:r>
    <w:r w:rsidR="000C5A7D" w:rsidRPr="005C5501">
      <w:rPr>
        <w:szCs w:val="24"/>
      </w:rPr>
      <w:fldChar w:fldCharType="begin"/>
    </w:r>
    <w:r w:rsidRPr="005C5501">
      <w:rPr>
        <w:sz w:val="20"/>
      </w:rPr>
      <w:instrText>PAGE</w:instrText>
    </w:r>
    <w:r w:rsidR="000C5A7D" w:rsidRPr="005C5501">
      <w:rPr>
        <w:szCs w:val="24"/>
      </w:rPr>
      <w:fldChar w:fldCharType="separate"/>
    </w:r>
    <w:r w:rsidR="003157F2">
      <w:rPr>
        <w:noProof/>
        <w:sz w:val="20"/>
      </w:rPr>
      <w:t>12</w:t>
    </w:r>
    <w:r w:rsidR="000C5A7D" w:rsidRPr="005C5501">
      <w:rPr>
        <w:szCs w:val="24"/>
      </w:rPr>
      <w:fldChar w:fldCharType="end"/>
    </w:r>
    <w:r w:rsidRPr="005C5501">
      <w:rPr>
        <w:sz w:val="20"/>
      </w:rPr>
      <w:t xml:space="preserve"> de </w:t>
    </w:r>
    <w:r w:rsidR="000C5A7D" w:rsidRPr="005C5501">
      <w:rPr>
        <w:szCs w:val="24"/>
      </w:rPr>
      <w:fldChar w:fldCharType="begin"/>
    </w:r>
    <w:r w:rsidRPr="005C5501">
      <w:rPr>
        <w:sz w:val="20"/>
      </w:rPr>
      <w:instrText>NUMPAGES</w:instrText>
    </w:r>
    <w:r w:rsidR="000C5A7D" w:rsidRPr="005C5501">
      <w:rPr>
        <w:szCs w:val="24"/>
      </w:rPr>
      <w:fldChar w:fldCharType="separate"/>
    </w:r>
    <w:r w:rsidR="003157F2">
      <w:rPr>
        <w:noProof/>
        <w:sz w:val="20"/>
      </w:rPr>
      <w:t>24</w:t>
    </w:r>
    <w:r w:rsidR="000C5A7D" w:rsidRPr="005C5501">
      <w:rPr>
        <w:szCs w:val="24"/>
      </w:rPr>
      <w:fldChar w:fldCharType="end"/>
    </w:r>
  </w:p>
  <w:p w:rsidR="00215901" w:rsidRDefault="002159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9C0" w:rsidRDefault="008119C0" w:rsidP="00703BF4">
      <w:pPr>
        <w:spacing w:after="0" w:line="240" w:lineRule="auto"/>
      </w:pPr>
      <w:r>
        <w:separator/>
      </w:r>
    </w:p>
  </w:footnote>
  <w:footnote w:type="continuationSeparator" w:id="0">
    <w:p w:rsidR="008119C0" w:rsidRDefault="008119C0" w:rsidP="00703BF4">
      <w:pPr>
        <w:spacing w:after="0" w:line="240" w:lineRule="auto"/>
      </w:pPr>
      <w:r>
        <w:continuationSeparator/>
      </w:r>
    </w:p>
  </w:footnote>
  <w:footnote w:id="1">
    <w:p w:rsidR="00215901" w:rsidRPr="00CD06C4" w:rsidRDefault="00215901" w:rsidP="00215901">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 w:id="2">
    <w:p w:rsidR="00DF610B" w:rsidRPr="00CD06C4" w:rsidRDefault="00DF610B" w:rsidP="00DF610B">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01" w:rsidRDefault="00215901" w:rsidP="00287457">
    <w:pPr>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01" w:rsidRDefault="00215901" w:rsidP="00287457">
    <w:pPr>
      <w:spacing w:after="0" w:line="240" w:lineRule="auto"/>
      <w:rPr>
        <w:b/>
        <w:sz w:val="40"/>
        <w:szCs w:val="40"/>
      </w:rPr>
    </w:pPr>
    <w:r>
      <w:rPr>
        <w:noProof/>
        <w:lang w:eastAsia="es-MX"/>
      </w:rPr>
      <w:drawing>
        <wp:anchor distT="0" distB="0" distL="114300" distR="114300" simplePos="0" relativeHeight="251658240" behindDoc="0" locked="0" layoutInCell="1" allowOverlap="1">
          <wp:simplePos x="0" y="0"/>
          <wp:positionH relativeFrom="column">
            <wp:posOffset>-415925</wp:posOffset>
          </wp:positionH>
          <wp:positionV relativeFrom="paragraph">
            <wp:posOffset>-340360</wp:posOffset>
          </wp:positionV>
          <wp:extent cx="804545" cy="1082675"/>
          <wp:effectExtent l="19050" t="0" r="0" b="0"/>
          <wp:wrapNone/>
          <wp:docPr id="16" name="Imagen 4" descr="C:\Documents and Settings\Administrador\Mis documentos\Nueva carpeta\LOGO HOJA MEM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Administrador\Mis documentos\Nueva carpeta\LOGO HOJA MEMBRETADA.JPG"/>
                  <pic:cNvPicPr>
                    <a:picLocks noChangeAspect="1" noChangeArrowheads="1"/>
                  </pic:cNvPicPr>
                </pic:nvPicPr>
                <pic:blipFill>
                  <a:blip r:embed="rId1"/>
                  <a:srcRect l="2206" t="3773" r="67792" b="3041"/>
                  <a:stretch>
                    <a:fillRect/>
                  </a:stretch>
                </pic:blipFill>
                <pic:spPr bwMode="auto">
                  <a:xfrm>
                    <a:off x="0" y="0"/>
                    <a:ext cx="804545" cy="1082675"/>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7216" behindDoc="0" locked="0" layoutInCell="1" allowOverlap="1">
          <wp:simplePos x="0" y="0"/>
          <wp:positionH relativeFrom="margin">
            <wp:posOffset>5130165</wp:posOffset>
          </wp:positionH>
          <wp:positionV relativeFrom="margin">
            <wp:posOffset>-1109345</wp:posOffset>
          </wp:positionV>
          <wp:extent cx="1488440" cy="1125220"/>
          <wp:effectExtent l="19050" t="0" r="0" b="0"/>
          <wp:wrapSquare wrapText="bothSides"/>
          <wp:docPr id="15" name="Imagen 15" descr="MeControlXXLUser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ControlXXLUserTile"/>
                  <pic:cNvPicPr>
                    <a:picLocks noChangeAspect="1" noChangeArrowheads="1"/>
                  </pic:cNvPicPr>
                </pic:nvPicPr>
                <pic:blipFill>
                  <a:blip r:embed="rId2"/>
                  <a:srcRect t="12590" b="11201"/>
                  <a:stretch>
                    <a:fillRect/>
                  </a:stretch>
                </pic:blipFill>
                <pic:spPr bwMode="auto">
                  <a:xfrm>
                    <a:off x="0" y="0"/>
                    <a:ext cx="1488440" cy="1125220"/>
                  </a:xfrm>
                  <a:prstGeom prst="rect">
                    <a:avLst/>
                  </a:prstGeom>
                  <a:noFill/>
                  <a:ln w="9525">
                    <a:noFill/>
                    <a:miter lim="800000"/>
                    <a:headEnd/>
                    <a:tailEnd/>
                  </a:ln>
                </pic:spPr>
              </pic:pic>
            </a:graphicData>
          </a:graphic>
        </wp:anchor>
      </w:drawing>
    </w:r>
    <w:r>
      <w:rPr>
        <w:b/>
        <w:sz w:val="40"/>
        <w:szCs w:val="40"/>
      </w:rPr>
      <w:t xml:space="preserve">                      Municipio de Nadadores, Coahuila</w:t>
    </w:r>
  </w:p>
  <w:p w:rsidR="00215901" w:rsidRDefault="00215901" w:rsidP="00287457">
    <w:pPr>
      <w:tabs>
        <w:tab w:val="left" w:pos="4230"/>
      </w:tabs>
      <w:spacing w:after="0" w:line="240" w:lineRule="auto"/>
      <w:jc w:val="center"/>
      <w:rPr>
        <w:b/>
        <w:sz w:val="28"/>
        <w:szCs w:val="40"/>
        <w:u w:val="single"/>
      </w:rPr>
    </w:pPr>
    <w:r w:rsidRPr="00287457">
      <w:rPr>
        <w:b/>
        <w:sz w:val="28"/>
        <w:szCs w:val="40"/>
        <w:u w:val="single"/>
      </w:rPr>
      <w:t>NOTAS A LOS ESTADOS FINANCIEROS</w:t>
    </w:r>
  </w:p>
  <w:p w:rsidR="00215901" w:rsidRPr="00287457" w:rsidRDefault="00215901" w:rsidP="003B75CE">
    <w:pPr>
      <w:tabs>
        <w:tab w:val="left" w:pos="4230"/>
      </w:tabs>
      <w:spacing w:after="0" w:line="240" w:lineRule="auto"/>
      <w:jc w:val="center"/>
      <w:rPr>
        <w:b/>
        <w:sz w:val="24"/>
        <w:szCs w:val="40"/>
        <w:u w:val="single"/>
      </w:rPr>
    </w:pPr>
    <w:r>
      <w:rPr>
        <w:b/>
        <w:sz w:val="24"/>
        <w:szCs w:val="40"/>
        <w:u w:val="single"/>
      </w:rPr>
      <w:t>DEL 01 DE JULIO AL 30 DE SEPTIEMBRE DE 2016</w:t>
    </w:r>
  </w:p>
  <w:p w:rsidR="00215901" w:rsidRPr="00E3559C" w:rsidRDefault="00215901" w:rsidP="00287457">
    <w:pPr>
      <w:spacing w:after="0" w:line="240" w:lineRule="auto"/>
      <w:jc w:val="right"/>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85235C"/>
    <w:rsid w:val="000025E1"/>
    <w:rsid w:val="00011D7D"/>
    <w:rsid w:val="000126D6"/>
    <w:rsid w:val="00013225"/>
    <w:rsid w:val="0003082C"/>
    <w:rsid w:val="00035600"/>
    <w:rsid w:val="00042B29"/>
    <w:rsid w:val="00047A0D"/>
    <w:rsid w:val="0005005F"/>
    <w:rsid w:val="00052FDD"/>
    <w:rsid w:val="00071513"/>
    <w:rsid w:val="00075D5A"/>
    <w:rsid w:val="00080E81"/>
    <w:rsid w:val="00085C44"/>
    <w:rsid w:val="0008762B"/>
    <w:rsid w:val="00087FFD"/>
    <w:rsid w:val="00095082"/>
    <w:rsid w:val="00097B12"/>
    <w:rsid w:val="000A4220"/>
    <w:rsid w:val="000A60A9"/>
    <w:rsid w:val="000A6573"/>
    <w:rsid w:val="000B5C69"/>
    <w:rsid w:val="000B7B1D"/>
    <w:rsid w:val="000C077A"/>
    <w:rsid w:val="000C23DD"/>
    <w:rsid w:val="000C378C"/>
    <w:rsid w:val="000C566E"/>
    <w:rsid w:val="000C5A7D"/>
    <w:rsid w:val="000C73D5"/>
    <w:rsid w:val="000D2385"/>
    <w:rsid w:val="000D7D5E"/>
    <w:rsid w:val="000E1C66"/>
    <w:rsid w:val="000E2539"/>
    <w:rsid w:val="000E4511"/>
    <w:rsid w:val="00103D6E"/>
    <w:rsid w:val="0010483C"/>
    <w:rsid w:val="00105EB7"/>
    <w:rsid w:val="001148EE"/>
    <w:rsid w:val="00116916"/>
    <w:rsid w:val="001202A9"/>
    <w:rsid w:val="00120AEC"/>
    <w:rsid w:val="0012154D"/>
    <w:rsid w:val="001216C4"/>
    <w:rsid w:val="00124698"/>
    <w:rsid w:val="0012652C"/>
    <w:rsid w:val="001301DD"/>
    <w:rsid w:val="00136A7B"/>
    <w:rsid w:val="001408B0"/>
    <w:rsid w:val="001463F6"/>
    <w:rsid w:val="00147036"/>
    <w:rsid w:val="0015532E"/>
    <w:rsid w:val="00156B6B"/>
    <w:rsid w:val="00157AC3"/>
    <w:rsid w:val="001623EB"/>
    <w:rsid w:val="00170C0C"/>
    <w:rsid w:val="00173A95"/>
    <w:rsid w:val="00175180"/>
    <w:rsid w:val="00176EBB"/>
    <w:rsid w:val="00180EBC"/>
    <w:rsid w:val="00181908"/>
    <w:rsid w:val="00184506"/>
    <w:rsid w:val="001852DF"/>
    <w:rsid w:val="00185B12"/>
    <w:rsid w:val="001913FC"/>
    <w:rsid w:val="001941F1"/>
    <w:rsid w:val="00194F6D"/>
    <w:rsid w:val="00194F7C"/>
    <w:rsid w:val="00195E0A"/>
    <w:rsid w:val="0019722A"/>
    <w:rsid w:val="00197294"/>
    <w:rsid w:val="001A50C2"/>
    <w:rsid w:val="001A5373"/>
    <w:rsid w:val="001B1EB3"/>
    <w:rsid w:val="001B2134"/>
    <w:rsid w:val="001B5976"/>
    <w:rsid w:val="001B6DEC"/>
    <w:rsid w:val="001C18A7"/>
    <w:rsid w:val="001C2A84"/>
    <w:rsid w:val="001C4F19"/>
    <w:rsid w:val="001D0275"/>
    <w:rsid w:val="001D4BDA"/>
    <w:rsid w:val="001E1A0D"/>
    <w:rsid w:val="001E1D5F"/>
    <w:rsid w:val="001E5906"/>
    <w:rsid w:val="001E7F73"/>
    <w:rsid w:val="001F66D8"/>
    <w:rsid w:val="001F7D4A"/>
    <w:rsid w:val="0020389C"/>
    <w:rsid w:val="002046F6"/>
    <w:rsid w:val="002131F3"/>
    <w:rsid w:val="00213806"/>
    <w:rsid w:val="00215901"/>
    <w:rsid w:val="00226461"/>
    <w:rsid w:val="00230151"/>
    <w:rsid w:val="002331E0"/>
    <w:rsid w:val="0023708D"/>
    <w:rsid w:val="00246C9B"/>
    <w:rsid w:val="0024772A"/>
    <w:rsid w:val="0025004E"/>
    <w:rsid w:val="00252A0D"/>
    <w:rsid w:val="00256E67"/>
    <w:rsid w:val="00257D30"/>
    <w:rsid w:val="00260929"/>
    <w:rsid w:val="0026426A"/>
    <w:rsid w:val="00264A1B"/>
    <w:rsid w:val="00265631"/>
    <w:rsid w:val="002702C3"/>
    <w:rsid w:val="00285288"/>
    <w:rsid w:val="00285DB2"/>
    <w:rsid w:val="00287457"/>
    <w:rsid w:val="0029195C"/>
    <w:rsid w:val="00293080"/>
    <w:rsid w:val="00295E1E"/>
    <w:rsid w:val="002A1508"/>
    <w:rsid w:val="002A2E79"/>
    <w:rsid w:val="002A7484"/>
    <w:rsid w:val="002A7AB0"/>
    <w:rsid w:val="002B6A38"/>
    <w:rsid w:val="002C14D9"/>
    <w:rsid w:val="002C2278"/>
    <w:rsid w:val="002C469C"/>
    <w:rsid w:val="002D03DD"/>
    <w:rsid w:val="002D484A"/>
    <w:rsid w:val="002F0727"/>
    <w:rsid w:val="002F1B2E"/>
    <w:rsid w:val="003050C4"/>
    <w:rsid w:val="003055FB"/>
    <w:rsid w:val="00306B51"/>
    <w:rsid w:val="00307597"/>
    <w:rsid w:val="0031285F"/>
    <w:rsid w:val="003157F2"/>
    <w:rsid w:val="003234B0"/>
    <w:rsid w:val="00327181"/>
    <w:rsid w:val="00327329"/>
    <w:rsid w:val="00335159"/>
    <w:rsid w:val="0033659F"/>
    <w:rsid w:val="003365D0"/>
    <w:rsid w:val="00340D71"/>
    <w:rsid w:val="00343265"/>
    <w:rsid w:val="003456C8"/>
    <w:rsid w:val="00346FEF"/>
    <w:rsid w:val="00351B32"/>
    <w:rsid w:val="003571BA"/>
    <w:rsid w:val="00357607"/>
    <w:rsid w:val="0036102D"/>
    <w:rsid w:val="0036155A"/>
    <w:rsid w:val="00365072"/>
    <w:rsid w:val="00370501"/>
    <w:rsid w:val="003744C1"/>
    <w:rsid w:val="0038355D"/>
    <w:rsid w:val="0039201A"/>
    <w:rsid w:val="00392A38"/>
    <w:rsid w:val="0039394C"/>
    <w:rsid w:val="003A2F1B"/>
    <w:rsid w:val="003A4B41"/>
    <w:rsid w:val="003A5F0B"/>
    <w:rsid w:val="003A736A"/>
    <w:rsid w:val="003B08E9"/>
    <w:rsid w:val="003B0D02"/>
    <w:rsid w:val="003B3AAD"/>
    <w:rsid w:val="003B6119"/>
    <w:rsid w:val="003B62D2"/>
    <w:rsid w:val="003B75CE"/>
    <w:rsid w:val="003D373A"/>
    <w:rsid w:val="003D708A"/>
    <w:rsid w:val="003E4297"/>
    <w:rsid w:val="003E6411"/>
    <w:rsid w:val="003F2924"/>
    <w:rsid w:val="003F2F2B"/>
    <w:rsid w:val="003F4E03"/>
    <w:rsid w:val="00401856"/>
    <w:rsid w:val="00402161"/>
    <w:rsid w:val="0040574C"/>
    <w:rsid w:val="004078DA"/>
    <w:rsid w:val="004079FB"/>
    <w:rsid w:val="00412229"/>
    <w:rsid w:val="00414099"/>
    <w:rsid w:val="0042126F"/>
    <w:rsid w:val="00426A1A"/>
    <w:rsid w:val="00427F19"/>
    <w:rsid w:val="004349ED"/>
    <w:rsid w:val="00436158"/>
    <w:rsid w:val="00437D38"/>
    <w:rsid w:val="0045665B"/>
    <w:rsid w:val="004577E1"/>
    <w:rsid w:val="00457DE0"/>
    <w:rsid w:val="00464674"/>
    <w:rsid w:val="0046488D"/>
    <w:rsid w:val="00470C12"/>
    <w:rsid w:val="00471371"/>
    <w:rsid w:val="00480286"/>
    <w:rsid w:val="0048050A"/>
    <w:rsid w:val="00486BA7"/>
    <w:rsid w:val="00490887"/>
    <w:rsid w:val="00490961"/>
    <w:rsid w:val="00492015"/>
    <w:rsid w:val="00492509"/>
    <w:rsid w:val="00494478"/>
    <w:rsid w:val="004A32EC"/>
    <w:rsid w:val="004A45A6"/>
    <w:rsid w:val="004B1C0E"/>
    <w:rsid w:val="004D0F21"/>
    <w:rsid w:val="004D73CD"/>
    <w:rsid w:val="004E3BDC"/>
    <w:rsid w:val="004E49AA"/>
    <w:rsid w:val="004E5575"/>
    <w:rsid w:val="004E57DE"/>
    <w:rsid w:val="004F318C"/>
    <w:rsid w:val="004F357B"/>
    <w:rsid w:val="004F437D"/>
    <w:rsid w:val="005002FD"/>
    <w:rsid w:val="00500B91"/>
    <w:rsid w:val="005014F0"/>
    <w:rsid w:val="005035FD"/>
    <w:rsid w:val="0050735B"/>
    <w:rsid w:val="005120B8"/>
    <w:rsid w:val="00514B14"/>
    <w:rsid w:val="00514CF9"/>
    <w:rsid w:val="00524671"/>
    <w:rsid w:val="0053656D"/>
    <w:rsid w:val="00540181"/>
    <w:rsid w:val="0054082B"/>
    <w:rsid w:val="00540FEF"/>
    <w:rsid w:val="005428F9"/>
    <w:rsid w:val="00543004"/>
    <w:rsid w:val="00543565"/>
    <w:rsid w:val="00551EB5"/>
    <w:rsid w:val="005544D9"/>
    <w:rsid w:val="00556166"/>
    <w:rsid w:val="005564FA"/>
    <w:rsid w:val="00563DA4"/>
    <w:rsid w:val="0056443C"/>
    <w:rsid w:val="00566BD8"/>
    <w:rsid w:val="0057479B"/>
    <w:rsid w:val="00582926"/>
    <w:rsid w:val="00585AFA"/>
    <w:rsid w:val="00592703"/>
    <w:rsid w:val="005A050B"/>
    <w:rsid w:val="005A284A"/>
    <w:rsid w:val="005A3EED"/>
    <w:rsid w:val="005A449F"/>
    <w:rsid w:val="005A569E"/>
    <w:rsid w:val="005A7F3A"/>
    <w:rsid w:val="005B0C82"/>
    <w:rsid w:val="005B1F37"/>
    <w:rsid w:val="005B4E73"/>
    <w:rsid w:val="005B5E22"/>
    <w:rsid w:val="005C1FA5"/>
    <w:rsid w:val="005C5501"/>
    <w:rsid w:val="005D4DDF"/>
    <w:rsid w:val="005E010E"/>
    <w:rsid w:val="005E4487"/>
    <w:rsid w:val="005E596B"/>
    <w:rsid w:val="005E6EDF"/>
    <w:rsid w:val="005F17D5"/>
    <w:rsid w:val="005F3D4B"/>
    <w:rsid w:val="005F5740"/>
    <w:rsid w:val="005F69EF"/>
    <w:rsid w:val="00604EDE"/>
    <w:rsid w:val="00611103"/>
    <w:rsid w:val="00620824"/>
    <w:rsid w:val="0062249E"/>
    <w:rsid w:val="006242A8"/>
    <w:rsid w:val="00627238"/>
    <w:rsid w:val="00632165"/>
    <w:rsid w:val="00632836"/>
    <w:rsid w:val="006378F9"/>
    <w:rsid w:val="00644BCD"/>
    <w:rsid w:val="006458B3"/>
    <w:rsid w:val="00646AF8"/>
    <w:rsid w:val="00646C87"/>
    <w:rsid w:val="00654A9B"/>
    <w:rsid w:val="0065635D"/>
    <w:rsid w:val="00660F56"/>
    <w:rsid w:val="00661322"/>
    <w:rsid w:val="0066357F"/>
    <w:rsid w:val="006661C2"/>
    <w:rsid w:val="006736FA"/>
    <w:rsid w:val="0068239A"/>
    <w:rsid w:val="006931C2"/>
    <w:rsid w:val="006A07F5"/>
    <w:rsid w:val="006B237E"/>
    <w:rsid w:val="006B2EBC"/>
    <w:rsid w:val="006C0850"/>
    <w:rsid w:val="006C21F6"/>
    <w:rsid w:val="006C2DE1"/>
    <w:rsid w:val="006C7DE6"/>
    <w:rsid w:val="006C7F24"/>
    <w:rsid w:val="006D2C56"/>
    <w:rsid w:val="006D4526"/>
    <w:rsid w:val="006D69B3"/>
    <w:rsid w:val="006D7C83"/>
    <w:rsid w:val="006E0A67"/>
    <w:rsid w:val="006E34E3"/>
    <w:rsid w:val="006E7857"/>
    <w:rsid w:val="006F3343"/>
    <w:rsid w:val="006F4520"/>
    <w:rsid w:val="006F56B9"/>
    <w:rsid w:val="007007BF"/>
    <w:rsid w:val="00701CA5"/>
    <w:rsid w:val="00703BF4"/>
    <w:rsid w:val="00707931"/>
    <w:rsid w:val="007110E0"/>
    <w:rsid w:val="00712513"/>
    <w:rsid w:val="00714A70"/>
    <w:rsid w:val="00715A3E"/>
    <w:rsid w:val="00717367"/>
    <w:rsid w:val="007178AE"/>
    <w:rsid w:val="00720C20"/>
    <w:rsid w:val="00721474"/>
    <w:rsid w:val="00721B0C"/>
    <w:rsid w:val="00723434"/>
    <w:rsid w:val="00731560"/>
    <w:rsid w:val="00733435"/>
    <w:rsid w:val="00741BF8"/>
    <w:rsid w:val="007430A7"/>
    <w:rsid w:val="0074607D"/>
    <w:rsid w:val="00752791"/>
    <w:rsid w:val="00761120"/>
    <w:rsid w:val="007635FC"/>
    <w:rsid w:val="00767EB9"/>
    <w:rsid w:val="00767FEC"/>
    <w:rsid w:val="00776BEA"/>
    <w:rsid w:val="0078296F"/>
    <w:rsid w:val="00784A74"/>
    <w:rsid w:val="0079414A"/>
    <w:rsid w:val="00794FDE"/>
    <w:rsid w:val="007B3BA8"/>
    <w:rsid w:val="007B7920"/>
    <w:rsid w:val="007C17DE"/>
    <w:rsid w:val="007C4A44"/>
    <w:rsid w:val="007C649E"/>
    <w:rsid w:val="007C7E8B"/>
    <w:rsid w:val="007D050D"/>
    <w:rsid w:val="007D16BC"/>
    <w:rsid w:val="007D4A62"/>
    <w:rsid w:val="007D4A84"/>
    <w:rsid w:val="007D5D70"/>
    <w:rsid w:val="007E470C"/>
    <w:rsid w:val="007E6444"/>
    <w:rsid w:val="007F19CD"/>
    <w:rsid w:val="007F1FCE"/>
    <w:rsid w:val="007F6795"/>
    <w:rsid w:val="007F6AF1"/>
    <w:rsid w:val="00801304"/>
    <w:rsid w:val="008028FE"/>
    <w:rsid w:val="00803FE3"/>
    <w:rsid w:val="00804CC1"/>
    <w:rsid w:val="00811834"/>
    <w:rsid w:val="008119C0"/>
    <w:rsid w:val="008220C0"/>
    <w:rsid w:val="00822945"/>
    <w:rsid w:val="00823AA3"/>
    <w:rsid w:val="008343D2"/>
    <w:rsid w:val="0085235C"/>
    <w:rsid w:val="00853CE4"/>
    <w:rsid w:val="0085566E"/>
    <w:rsid w:val="00856EA2"/>
    <w:rsid w:val="00857D07"/>
    <w:rsid w:val="008600A1"/>
    <w:rsid w:val="0086048D"/>
    <w:rsid w:val="00860C61"/>
    <w:rsid w:val="008668AA"/>
    <w:rsid w:val="00874353"/>
    <w:rsid w:val="00876FE3"/>
    <w:rsid w:val="00883E76"/>
    <w:rsid w:val="00886A81"/>
    <w:rsid w:val="0088797F"/>
    <w:rsid w:val="008A2FF3"/>
    <w:rsid w:val="008A585D"/>
    <w:rsid w:val="008A7716"/>
    <w:rsid w:val="008B5FB5"/>
    <w:rsid w:val="008B7D74"/>
    <w:rsid w:val="008C2ECD"/>
    <w:rsid w:val="008D4C8B"/>
    <w:rsid w:val="008D7AB3"/>
    <w:rsid w:val="008E6C02"/>
    <w:rsid w:val="008F599B"/>
    <w:rsid w:val="008F71D1"/>
    <w:rsid w:val="00900026"/>
    <w:rsid w:val="00901807"/>
    <w:rsid w:val="00903609"/>
    <w:rsid w:val="009123E7"/>
    <w:rsid w:val="00920588"/>
    <w:rsid w:val="00923429"/>
    <w:rsid w:val="009306A2"/>
    <w:rsid w:val="00934E1E"/>
    <w:rsid w:val="00937243"/>
    <w:rsid w:val="00937EE5"/>
    <w:rsid w:val="00940A5F"/>
    <w:rsid w:val="00944925"/>
    <w:rsid w:val="00950077"/>
    <w:rsid w:val="009669D0"/>
    <w:rsid w:val="00970666"/>
    <w:rsid w:val="00972A86"/>
    <w:rsid w:val="00973DF2"/>
    <w:rsid w:val="00974F8F"/>
    <w:rsid w:val="00980688"/>
    <w:rsid w:val="00982A7B"/>
    <w:rsid w:val="00985806"/>
    <w:rsid w:val="0098597D"/>
    <w:rsid w:val="00990DB4"/>
    <w:rsid w:val="00995C63"/>
    <w:rsid w:val="009A031F"/>
    <w:rsid w:val="009A36C4"/>
    <w:rsid w:val="009A437A"/>
    <w:rsid w:val="009B340F"/>
    <w:rsid w:val="009B39DB"/>
    <w:rsid w:val="009C0B76"/>
    <w:rsid w:val="009C17FF"/>
    <w:rsid w:val="009C258C"/>
    <w:rsid w:val="009C4A0F"/>
    <w:rsid w:val="009C73E2"/>
    <w:rsid w:val="009D20AE"/>
    <w:rsid w:val="009D22F7"/>
    <w:rsid w:val="009D2784"/>
    <w:rsid w:val="009D2F1B"/>
    <w:rsid w:val="009D63ED"/>
    <w:rsid w:val="009D7B6E"/>
    <w:rsid w:val="009E28A7"/>
    <w:rsid w:val="009E4BED"/>
    <w:rsid w:val="009F7707"/>
    <w:rsid w:val="00A02EA2"/>
    <w:rsid w:val="00A032CC"/>
    <w:rsid w:val="00A11DD6"/>
    <w:rsid w:val="00A120ED"/>
    <w:rsid w:val="00A1376D"/>
    <w:rsid w:val="00A13E09"/>
    <w:rsid w:val="00A1669D"/>
    <w:rsid w:val="00A17D1A"/>
    <w:rsid w:val="00A30782"/>
    <w:rsid w:val="00A3345A"/>
    <w:rsid w:val="00A4033B"/>
    <w:rsid w:val="00A41B1C"/>
    <w:rsid w:val="00A438C1"/>
    <w:rsid w:val="00A50EFF"/>
    <w:rsid w:val="00A53CFF"/>
    <w:rsid w:val="00A54402"/>
    <w:rsid w:val="00A6074F"/>
    <w:rsid w:val="00A60F54"/>
    <w:rsid w:val="00A61364"/>
    <w:rsid w:val="00A61C9B"/>
    <w:rsid w:val="00A66D9A"/>
    <w:rsid w:val="00A80760"/>
    <w:rsid w:val="00A9189C"/>
    <w:rsid w:val="00A94B69"/>
    <w:rsid w:val="00A97DD3"/>
    <w:rsid w:val="00AA3C1C"/>
    <w:rsid w:val="00AA6B7C"/>
    <w:rsid w:val="00AB0F7B"/>
    <w:rsid w:val="00AC7CE3"/>
    <w:rsid w:val="00AC7ECA"/>
    <w:rsid w:val="00AD26E3"/>
    <w:rsid w:val="00AD4F48"/>
    <w:rsid w:val="00AD7E0A"/>
    <w:rsid w:val="00AF00B4"/>
    <w:rsid w:val="00AF1D27"/>
    <w:rsid w:val="00AF20A3"/>
    <w:rsid w:val="00B00B15"/>
    <w:rsid w:val="00B06A29"/>
    <w:rsid w:val="00B07476"/>
    <w:rsid w:val="00B20F1E"/>
    <w:rsid w:val="00B21D5E"/>
    <w:rsid w:val="00B239D4"/>
    <w:rsid w:val="00B24812"/>
    <w:rsid w:val="00B2794F"/>
    <w:rsid w:val="00B36712"/>
    <w:rsid w:val="00B425A0"/>
    <w:rsid w:val="00B47122"/>
    <w:rsid w:val="00B51740"/>
    <w:rsid w:val="00B55D70"/>
    <w:rsid w:val="00B619C9"/>
    <w:rsid w:val="00B63AC6"/>
    <w:rsid w:val="00B64794"/>
    <w:rsid w:val="00B67FD2"/>
    <w:rsid w:val="00B724D4"/>
    <w:rsid w:val="00B748F2"/>
    <w:rsid w:val="00B80ED6"/>
    <w:rsid w:val="00B82EFC"/>
    <w:rsid w:val="00B85C54"/>
    <w:rsid w:val="00B9076A"/>
    <w:rsid w:val="00B9149E"/>
    <w:rsid w:val="00B91E55"/>
    <w:rsid w:val="00B978D1"/>
    <w:rsid w:val="00B97C38"/>
    <w:rsid w:val="00B97EC1"/>
    <w:rsid w:val="00B97F12"/>
    <w:rsid w:val="00BA09EB"/>
    <w:rsid w:val="00BA511A"/>
    <w:rsid w:val="00BB20C5"/>
    <w:rsid w:val="00BB48BD"/>
    <w:rsid w:val="00BB5430"/>
    <w:rsid w:val="00BB5759"/>
    <w:rsid w:val="00BC2585"/>
    <w:rsid w:val="00BC7FF8"/>
    <w:rsid w:val="00BD05A5"/>
    <w:rsid w:val="00BD5D2D"/>
    <w:rsid w:val="00BE0373"/>
    <w:rsid w:val="00C00279"/>
    <w:rsid w:val="00C00719"/>
    <w:rsid w:val="00C04913"/>
    <w:rsid w:val="00C04D0E"/>
    <w:rsid w:val="00C05B81"/>
    <w:rsid w:val="00C06785"/>
    <w:rsid w:val="00C12B7E"/>
    <w:rsid w:val="00C20757"/>
    <w:rsid w:val="00C24E48"/>
    <w:rsid w:val="00C3215B"/>
    <w:rsid w:val="00C323B6"/>
    <w:rsid w:val="00C32BFF"/>
    <w:rsid w:val="00C34867"/>
    <w:rsid w:val="00C44D2E"/>
    <w:rsid w:val="00C46F25"/>
    <w:rsid w:val="00C47ED1"/>
    <w:rsid w:val="00C645E2"/>
    <w:rsid w:val="00C65B2F"/>
    <w:rsid w:val="00C76911"/>
    <w:rsid w:val="00C775B9"/>
    <w:rsid w:val="00C77E9C"/>
    <w:rsid w:val="00C8167B"/>
    <w:rsid w:val="00C877F6"/>
    <w:rsid w:val="00C95334"/>
    <w:rsid w:val="00CA0AB0"/>
    <w:rsid w:val="00CA633A"/>
    <w:rsid w:val="00CC28D1"/>
    <w:rsid w:val="00CC5C96"/>
    <w:rsid w:val="00CC74E8"/>
    <w:rsid w:val="00CD0734"/>
    <w:rsid w:val="00CD1CBD"/>
    <w:rsid w:val="00CE1AC0"/>
    <w:rsid w:val="00CE3ED6"/>
    <w:rsid w:val="00CE437B"/>
    <w:rsid w:val="00CE6AF7"/>
    <w:rsid w:val="00CF0B3D"/>
    <w:rsid w:val="00CF0E10"/>
    <w:rsid w:val="00CF7474"/>
    <w:rsid w:val="00D0194C"/>
    <w:rsid w:val="00D01B37"/>
    <w:rsid w:val="00D02F59"/>
    <w:rsid w:val="00D108F4"/>
    <w:rsid w:val="00D135C0"/>
    <w:rsid w:val="00D14BCA"/>
    <w:rsid w:val="00D14F23"/>
    <w:rsid w:val="00D1601B"/>
    <w:rsid w:val="00D24867"/>
    <w:rsid w:val="00D25F8C"/>
    <w:rsid w:val="00D27FFE"/>
    <w:rsid w:val="00D31294"/>
    <w:rsid w:val="00D34953"/>
    <w:rsid w:val="00D34ECF"/>
    <w:rsid w:val="00D35EC4"/>
    <w:rsid w:val="00D40CD9"/>
    <w:rsid w:val="00D42123"/>
    <w:rsid w:val="00D4465E"/>
    <w:rsid w:val="00D4481F"/>
    <w:rsid w:val="00D453F9"/>
    <w:rsid w:val="00D46090"/>
    <w:rsid w:val="00D52277"/>
    <w:rsid w:val="00D55235"/>
    <w:rsid w:val="00D6172B"/>
    <w:rsid w:val="00D63137"/>
    <w:rsid w:val="00D71FA5"/>
    <w:rsid w:val="00D76E3A"/>
    <w:rsid w:val="00D81E7C"/>
    <w:rsid w:val="00D9615F"/>
    <w:rsid w:val="00D97A77"/>
    <w:rsid w:val="00DA2B12"/>
    <w:rsid w:val="00DA3B68"/>
    <w:rsid w:val="00DA77EE"/>
    <w:rsid w:val="00DA7DC5"/>
    <w:rsid w:val="00DB0086"/>
    <w:rsid w:val="00DB12BF"/>
    <w:rsid w:val="00DB7D57"/>
    <w:rsid w:val="00DC0A70"/>
    <w:rsid w:val="00DC1A3C"/>
    <w:rsid w:val="00DC28F9"/>
    <w:rsid w:val="00DC5068"/>
    <w:rsid w:val="00DC77C2"/>
    <w:rsid w:val="00DD3425"/>
    <w:rsid w:val="00DD74D1"/>
    <w:rsid w:val="00DE2A58"/>
    <w:rsid w:val="00DF11F4"/>
    <w:rsid w:val="00DF2C4E"/>
    <w:rsid w:val="00DF2DFD"/>
    <w:rsid w:val="00DF3023"/>
    <w:rsid w:val="00DF34A0"/>
    <w:rsid w:val="00DF5B1D"/>
    <w:rsid w:val="00DF610B"/>
    <w:rsid w:val="00DF6B04"/>
    <w:rsid w:val="00DF7424"/>
    <w:rsid w:val="00E07F57"/>
    <w:rsid w:val="00E12D42"/>
    <w:rsid w:val="00E13C31"/>
    <w:rsid w:val="00E17F36"/>
    <w:rsid w:val="00E33421"/>
    <w:rsid w:val="00E3559C"/>
    <w:rsid w:val="00E41230"/>
    <w:rsid w:val="00E44145"/>
    <w:rsid w:val="00E51A0E"/>
    <w:rsid w:val="00E52F3C"/>
    <w:rsid w:val="00E712D8"/>
    <w:rsid w:val="00E737B5"/>
    <w:rsid w:val="00E7381F"/>
    <w:rsid w:val="00E81514"/>
    <w:rsid w:val="00E94FDB"/>
    <w:rsid w:val="00E9519E"/>
    <w:rsid w:val="00EA44BA"/>
    <w:rsid w:val="00EA4CE7"/>
    <w:rsid w:val="00EA5FD0"/>
    <w:rsid w:val="00EA799E"/>
    <w:rsid w:val="00EB057D"/>
    <w:rsid w:val="00EB43A1"/>
    <w:rsid w:val="00ED02A3"/>
    <w:rsid w:val="00ED5143"/>
    <w:rsid w:val="00EE3DDF"/>
    <w:rsid w:val="00EF0AAE"/>
    <w:rsid w:val="00EF44D9"/>
    <w:rsid w:val="00F03370"/>
    <w:rsid w:val="00F03E5E"/>
    <w:rsid w:val="00F06D8C"/>
    <w:rsid w:val="00F107A9"/>
    <w:rsid w:val="00F1359D"/>
    <w:rsid w:val="00F232EA"/>
    <w:rsid w:val="00F24CEA"/>
    <w:rsid w:val="00F25BA9"/>
    <w:rsid w:val="00F278C8"/>
    <w:rsid w:val="00F3057F"/>
    <w:rsid w:val="00F31C24"/>
    <w:rsid w:val="00F31EE6"/>
    <w:rsid w:val="00F447D6"/>
    <w:rsid w:val="00F47CE1"/>
    <w:rsid w:val="00F62740"/>
    <w:rsid w:val="00F647FA"/>
    <w:rsid w:val="00F72F83"/>
    <w:rsid w:val="00F821E4"/>
    <w:rsid w:val="00F92282"/>
    <w:rsid w:val="00F960AE"/>
    <w:rsid w:val="00F96D0A"/>
    <w:rsid w:val="00FA20CD"/>
    <w:rsid w:val="00FB247B"/>
    <w:rsid w:val="00FB475E"/>
    <w:rsid w:val="00FB4FB6"/>
    <w:rsid w:val="00FC12AC"/>
    <w:rsid w:val="00FC2DE4"/>
    <w:rsid w:val="00FC34E2"/>
    <w:rsid w:val="00FC3DEF"/>
    <w:rsid w:val="00FC4865"/>
    <w:rsid w:val="00FC50A3"/>
    <w:rsid w:val="00FC7116"/>
    <w:rsid w:val="00FC73CB"/>
    <w:rsid w:val="00FD0652"/>
    <w:rsid w:val="00FD718B"/>
    <w:rsid w:val="00FE2078"/>
    <w:rsid w:val="00FE295A"/>
    <w:rsid w:val="00FE3CF3"/>
    <w:rsid w:val="00FF1FD3"/>
    <w:rsid w:val="00FF2630"/>
    <w:rsid w:val="00FF3BDA"/>
    <w:rsid w:val="00FF3E1B"/>
    <w:rsid w:val="00FF76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character" w:styleId="Hipervnculovisitado">
    <w:name w:val="FollowedHyperlink"/>
    <w:uiPriority w:val="99"/>
    <w:semiHidden/>
    <w:unhideWhenUsed/>
    <w:rsid w:val="009C258C"/>
    <w:rPr>
      <w:color w:val="800080"/>
      <w:u w:val="single"/>
    </w:rPr>
  </w:style>
  <w:style w:type="paragraph" w:customStyle="1" w:styleId="xl79">
    <w:name w:val="xl79"/>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 w:type="paragraph" w:customStyle="1" w:styleId="ROMANOS">
    <w:name w:val="ROMANOS"/>
    <w:basedOn w:val="Normal"/>
    <w:link w:val="ROMANOSCar"/>
    <w:rsid w:val="00120AEC"/>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120AEC"/>
    <w:rPr>
      <w:rFonts w:ascii="Arial" w:eastAsia="Times New Roman" w:hAnsi="Arial" w:cs="Arial"/>
      <w:sz w:val="18"/>
      <w:szCs w:val="18"/>
      <w:lang w:val="es-ES" w:eastAsia="es-ES"/>
    </w:rPr>
  </w:style>
  <w:style w:type="paragraph" w:styleId="Sinespaciado">
    <w:name w:val="No Spacing"/>
    <w:uiPriority w:val="1"/>
    <w:qFormat/>
    <w:rsid w:val="004078DA"/>
    <w:rPr>
      <w:sz w:val="22"/>
      <w:szCs w:val="22"/>
      <w:lang w:eastAsia="en-US"/>
    </w:rPr>
  </w:style>
  <w:style w:type="paragraph" w:customStyle="1" w:styleId="Texto">
    <w:name w:val="Texto"/>
    <w:basedOn w:val="Normal"/>
    <w:link w:val="TextoCar"/>
    <w:rsid w:val="0021590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15901"/>
    <w:rPr>
      <w:rFonts w:ascii="Arial" w:eastAsia="Times New Roman" w:hAnsi="Arial" w:cs="Arial"/>
      <w:sz w:val="18"/>
      <w:lang w:val="es-ES" w:eastAsia="es-ES"/>
    </w:rPr>
  </w:style>
  <w:style w:type="paragraph" w:styleId="Textonotapie">
    <w:name w:val="footnote text"/>
    <w:basedOn w:val="Normal"/>
    <w:link w:val="TextonotapieCar"/>
    <w:rsid w:val="00215901"/>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215901"/>
    <w:rPr>
      <w:rFonts w:ascii="Verdana" w:eastAsia="Times New Roman" w:hAnsi="Verdana"/>
      <w:lang w:val="es-ES"/>
    </w:rPr>
  </w:style>
  <w:style w:type="character" w:styleId="Refdenotaalpie">
    <w:name w:val="footnote reference"/>
    <w:rsid w:val="00215901"/>
    <w:rPr>
      <w:vertAlign w:val="superscript"/>
    </w:rPr>
  </w:style>
</w:styles>
</file>

<file path=word/webSettings.xml><?xml version="1.0" encoding="utf-8"?>
<w:webSettings xmlns:r="http://schemas.openxmlformats.org/officeDocument/2006/relationships" xmlns:w="http://schemas.openxmlformats.org/wordprocessingml/2006/main">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19209534">
      <w:bodyDiv w:val="1"/>
      <w:marLeft w:val="0"/>
      <w:marRight w:val="0"/>
      <w:marTop w:val="0"/>
      <w:marBottom w:val="0"/>
      <w:divBdr>
        <w:top w:val="none" w:sz="0" w:space="0" w:color="auto"/>
        <w:left w:val="none" w:sz="0" w:space="0" w:color="auto"/>
        <w:bottom w:val="none" w:sz="0" w:space="0" w:color="auto"/>
        <w:right w:val="none" w:sz="0" w:space="0" w:color="auto"/>
      </w:divBdr>
    </w:div>
    <w:div w:id="33503427">
      <w:bodyDiv w:val="1"/>
      <w:marLeft w:val="0"/>
      <w:marRight w:val="0"/>
      <w:marTop w:val="0"/>
      <w:marBottom w:val="0"/>
      <w:divBdr>
        <w:top w:val="none" w:sz="0" w:space="0" w:color="auto"/>
        <w:left w:val="none" w:sz="0" w:space="0" w:color="auto"/>
        <w:bottom w:val="none" w:sz="0" w:space="0" w:color="auto"/>
        <w:right w:val="none" w:sz="0" w:space="0" w:color="auto"/>
      </w:divBdr>
    </w:div>
    <w:div w:id="37584673">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63725676">
      <w:bodyDiv w:val="1"/>
      <w:marLeft w:val="0"/>
      <w:marRight w:val="0"/>
      <w:marTop w:val="0"/>
      <w:marBottom w:val="0"/>
      <w:divBdr>
        <w:top w:val="none" w:sz="0" w:space="0" w:color="auto"/>
        <w:left w:val="none" w:sz="0" w:space="0" w:color="auto"/>
        <w:bottom w:val="none" w:sz="0" w:space="0" w:color="auto"/>
        <w:right w:val="none" w:sz="0" w:space="0" w:color="auto"/>
      </w:divBdr>
    </w:div>
    <w:div w:id="68888490">
      <w:bodyDiv w:val="1"/>
      <w:marLeft w:val="0"/>
      <w:marRight w:val="0"/>
      <w:marTop w:val="0"/>
      <w:marBottom w:val="0"/>
      <w:divBdr>
        <w:top w:val="none" w:sz="0" w:space="0" w:color="auto"/>
        <w:left w:val="none" w:sz="0" w:space="0" w:color="auto"/>
        <w:bottom w:val="none" w:sz="0" w:space="0" w:color="auto"/>
        <w:right w:val="none" w:sz="0" w:space="0" w:color="auto"/>
      </w:divBdr>
    </w:div>
    <w:div w:id="79330577">
      <w:bodyDiv w:val="1"/>
      <w:marLeft w:val="0"/>
      <w:marRight w:val="0"/>
      <w:marTop w:val="0"/>
      <w:marBottom w:val="0"/>
      <w:divBdr>
        <w:top w:val="none" w:sz="0" w:space="0" w:color="auto"/>
        <w:left w:val="none" w:sz="0" w:space="0" w:color="auto"/>
        <w:bottom w:val="none" w:sz="0" w:space="0" w:color="auto"/>
        <w:right w:val="none" w:sz="0" w:space="0" w:color="auto"/>
      </w:divBdr>
    </w:div>
    <w:div w:id="82074429">
      <w:bodyDiv w:val="1"/>
      <w:marLeft w:val="0"/>
      <w:marRight w:val="0"/>
      <w:marTop w:val="0"/>
      <w:marBottom w:val="0"/>
      <w:divBdr>
        <w:top w:val="none" w:sz="0" w:space="0" w:color="auto"/>
        <w:left w:val="none" w:sz="0" w:space="0" w:color="auto"/>
        <w:bottom w:val="none" w:sz="0" w:space="0" w:color="auto"/>
        <w:right w:val="none" w:sz="0" w:space="0" w:color="auto"/>
      </w:divBdr>
    </w:div>
    <w:div w:id="85077603">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08409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26944112">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52259621">
      <w:bodyDiv w:val="1"/>
      <w:marLeft w:val="0"/>
      <w:marRight w:val="0"/>
      <w:marTop w:val="0"/>
      <w:marBottom w:val="0"/>
      <w:divBdr>
        <w:top w:val="none" w:sz="0" w:space="0" w:color="auto"/>
        <w:left w:val="none" w:sz="0" w:space="0" w:color="auto"/>
        <w:bottom w:val="none" w:sz="0" w:space="0" w:color="auto"/>
        <w:right w:val="none" w:sz="0" w:space="0" w:color="auto"/>
      </w:divBdr>
    </w:div>
    <w:div w:id="166288659">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7571183">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197397031">
      <w:bodyDiv w:val="1"/>
      <w:marLeft w:val="0"/>
      <w:marRight w:val="0"/>
      <w:marTop w:val="0"/>
      <w:marBottom w:val="0"/>
      <w:divBdr>
        <w:top w:val="none" w:sz="0" w:space="0" w:color="auto"/>
        <w:left w:val="none" w:sz="0" w:space="0" w:color="auto"/>
        <w:bottom w:val="none" w:sz="0" w:space="0" w:color="auto"/>
        <w:right w:val="none" w:sz="0" w:space="0" w:color="auto"/>
      </w:divBdr>
    </w:div>
    <w:div w:id="200476699">
      <w:bodyDiv w:val="1"/>
      <w:marLeft w:val="0"/>
      <w:marRight w:val="0"/>
      <w:marTop w:val="0"/>
      <w:marBottom w:val="0"/>
      <w:divBdr>
        <w:top w:val="none" w:sz="0" w:space="0" w:color="auto"/>
        <w:left w:val="none" w:sz="0" w:space="0" w:color="auto"/>
        <w:bottom w:val="none" w:sz="0" w:space="0" w:color="auto"/>
        <w:right w:val="none" w:sz="0" w:space="0" w:color="auto"/>
      </w:divBdr>
    </w:div>
    <w:div w:id="209149296">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5050663">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1278813">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0909651">
      <w:bodyDiv w:val="1"/>
      <w:marLeft w:val="0"/>
      <w:marRight w:val="0"/>
      <w:marTop w:val="0"/>
      <w:marBottom w:val="0"/>
      <w:divBdr>
        <w:top w:val="none" w:sz="0" w:space="0" w:color="auto"/>
        <w:left w:val="none" w:sz="0" w:space="0" w:color="auto"/>
        <w:bottom w:val="none" w:sz="0" w:space="0" w:color="auto"/>
        <w:right w:val="none" w:sz="0" w:space="0" w:color="auto"/>
      </w:divBdr>
    </w:div>
    <w:div w:id="349768354">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72194914">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92774991">
      <w:bodyDiv w:val="1"/>
      <w:marLeft w:val="0"/>
      <w:marRight w:val="0"/>
      <w:marTop w:val="0"/>
      <w:marBottom w:val="0"/>
      <w:divBdr>
        <w:top w:val="none" w:sz="0" w:space="0" w:color="auto"/>
        <w:left w:val="none" w:sz="0" w:space="0" w:color="auto"/>
        <w:bottom w:val="none" w:sz="0" w:space="0" w:color="auto"/>
        <w:right w:val="none" w:sz="0" w:space="0" w:color="auto"/>
      </w:divBdr>
    </w:div>
    <w:div w:id="394745217">
      <w:bodyDiv w:val="1"/>
      <w:marLeft w:val="0"/>
      <w:marRight w:val="0"/>
      <w:marTop w:val="0"/>
      <w:marBottom w:val="0"/>
      <w:divBdr>
        <w:top w:val="none" w:sz="0" w:space="0" w:color="auto"/>
        <w:left w:val="none" w:sz="0" w:space="0" w:color="auto"/>
        <w:bottom w:val="none" w:sz="0" w:space="0" w:color="auto"/>
        <w:right w:val="none" w:sz="0" w:space="0" w:color="auto"/>
      </w:divBdr>
    </w:div>
    <w:div w:id="400491171">
      <w:bodyDiv w:val="1"/>
      <w:marLeft w:val="0"/>
      <w:marRight w:val="0"/>
      <w:marTop w:val="0"/>
      <w:marBottom w:val="0"/>
      <w:divBdr>
        <w:top w:val="none" w:sz="0" w:space="0" w:color="auto"/>
        <w:left w:val="none" w:sz="0" w:space="0" w:color="auto"/>
        <w:bottom w:val="none" w:sz="0" w:space="0" w:color="auto"/>
        <w:right w:val="none" w:sz="0" w:space="0" w:color="auto"/>
      </w:divBdr>
    </w:div>
    <w:div w:id="400754396">
      <w:bodyDiv w:val="1"/>
      <w:marLeft w:val="0"/>
      <w:marRight w:val="0"/>
      <w:marTop w:val="0"/>
      <w:marBottom w:val="0"/>
      <w:divBdr>
        <w:top w:val="none" w:sz="0" w:space="0" w:color="auto"/>
        <w:left w:val="none" w:sz="0" w:space="0" w:color="auto"/>
        <w:bottom w:val="none" w:sz="0" w:space="0" w:color="auto"/>
        <w:right w:val="none" w:sz="0" w:space="0" w:color="auto"/>
      </w:divBdr>
    </w:div>
    <w:div w:id="406151675">
      <w:bodyDiv w:val="1"/>
      <w:marLeft w:val="0"/>
      <w:marRight w:val="0"/>
      <w:marTop w:val="0"/>
      <w:marBottom w:val="0"/>
      <w:divBdr>
        <w:top w:val="none" w:sz="0" w:space="0" w:color="auto"/>
        <w:left w:val="none" w:sz="0" w:space="0" w:color="auto"/>
        <w:bottom w:val="none" w:sz="0" w:space="0" w:color="auto"/>
        <w:right w:val="none" w:sz="0" w:space="0" w:color="auto"/>
      </w:divBdr>
    </w:div>
    <w:div w:id="407463693">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2141842">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6166895">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28643477">
      <w:bodyDiv w:val="1"/>
      <w:marLeft w:val="0"/>
      <w:marRight w:val="0"/>
      <w:marTop w:val="0"/>
      <w:marBottom w:val="0"/>
      <w:divBdr>
        <w:top w:val="none" w:sz="0" w:space="0" w:color="auto"/>
        <w:left w:val="none" w:sz="0" w:space="0" w:color="auto"/>
        <w:bottom w:val="none" w:sz="0" w:space="0" w:color="auto"/>
        <w:right w:val="none" w:sz="0" w:space="0" w:color="auto"/>
      </w:divBdr>
    </w:div>
    <w:div w:id="5406360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78445200">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07083866">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12978339">
      <w:bodyDiv w:val="1"/>
      <w:marLeft w:val="0"/>
      <w:marRight w:val="0"/>
      <w:marTop w:val="0"/>
      <w:marBottom w:val="0"/>
      <w:divBdr>
        <w:top w:val="none" w:sz="0" w:space="0" w:color="auto"/>
        <w:left w:val="none" w:sz="0" w:space="0" w:color="auto"/>
        <w:bottom w:val="none" w:sz="0" w:space="0" w:color="auto"/>
        <w:right w:val="none" w:sz="0" w:space="0" w:color="auto"/>
      </w:divBdr>
    </w:div>
    <w:div w:id="620572696">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9270246">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7271125">
      <w:bodyDiv w:val="1"/>
      <w:marLeft w:val="0"/>
      <w:marRight w:val="0"/>
      <w:marTop w:val="0"/>
      <w:marBottom w:val="0"/>
      <w:divBdr>
        <w:top w:val="none" w:sz="0" w:space="0" w:color="auto"/>
        <w:left w:val="none" w:sz="0" w:space="0" w:color="auto"/>
        <w:bottom w:val="none" w:sz="0" w:space="0" w:color="auto"/>
        <w:right w:val="none" w:sz="0" w:space="0" w:color="auto"/>
      </w:divBdr>
    </w:div>
    <w:div w:id="658578662">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34163897">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138769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61145763">
      <w:bodyDiv w:val="1"/>
      <w:marLeft w:val="0"/>
      <w:marRight w:val="0"/>
      <w:marTop w:val="0"/>
      <w:marBottom w:val="0"/>
      <w:divBdr>
        <w:top w:val="none" w:sz="0" w:space="0" w:color="auto"/>
        <w:left w:val="none" w:sz="0" w:space="0" w:color="auto"/>
        <w:bottom w:val="none" w:sz="0" w:space="0" w:color="auto"/>
        <w:right w:val="none" w:sz="0" w:space="0" w:color="auto"/>
      </w:divBdr>
    </w:div>
    <w:div w:id="761494411">
      <w:bodyDiv w:val="1"/>
      <w:marLeft w:val="0"/>
      <w:marRight w:val="0"/>
      <w:marTop w:val="0"/>
      <w:marBottom w:val="0"/>
      <w:divBdr>
        <w:top w:val="none" w:sz="0" w:space="0" w:color="auto"/>
        <w:left w:val="none" w:sz="0" w:space="0" w:color="auto"/>
        <w:bottom w:val="none" w:sz="0" w:space="0" w:color="auto"/>
        <w:right w:val="none" w:sz="0" w:space="0" w:color="auto"/>
      </w:divBdr>
    </w:div>
    <w:div w:id="797450401">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27601316">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3324861">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64102950">
      <w:bodyDiv w:val="1"/>
      <w:marLeft w:val="0"/>
      <w:marRight w:val="0"/>
      <w:marTop w:val="0"/>
      <w:marBottom w:val="0"/>
      <w:divBdr>
        <w:top w:val="none" w:sz="0" w:space="0" w:color="auto"/>
        <w:left w:val="none" w:sz="0" w:space="0" w:color="auto"/>
        <w:bottom w:val="none" w:sz="0" w:space="0" w:color="auto"/>
        <w:right w:val="none" w:sz="0" w:space="0" w:color="auto"/>
      </w:divBdr>
    </w:div>
    <w:div w:id="873351243">
      <w:bodyDiv w:val="1"/>
      <w:marLeft w:val="0"/>
      <w:marRight w:val="0"/>
      <w:marTop w:val="0"/>
      <w:marBottom w:val="0"/>
      <w:divBdr>
        <w:top w:val="none" w:sz="0" w:space="0" w:color="auto"/>
        <w:left w:val="none" w:sz="0" w:space="0" w:color="auto"/>
        <w:bottom w:val="none" w:sz="0" w:space="0" w:color="auto"/>
        <w:right w:val="none" w:sz="0" w:space="0" w:color="auto"/>
      </w:divBdr>
    </w:div>
    <w:div w:id="892079991">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1553685">
      <w:bodyDiv w:val="1"/>
      <w:marLeft w:val="0"/>
      <w:marRight w:val="0"/>
      <w:marTop w:val="0"/>
      <w:marBottom w:val="0"/>
      <w:divBdr>
        <w:top w:val="none" w:sz="0" w:space="0" w:color="auto"/>
        <w:left w:val="none" w:sz="0" w:space="0" w:color="auto"/>
        <w:bottom w:val="none" w:sz="0" w:space="0" w:color="auto"/>
        <w:right w:val="none" w:sz="0" w:space="0" w:color="auto"/>
      </w:divBdr>
    </w:div>
    <w:div w:id="950013625">
      <w:bodyDiv w:val="1"/>
      <w:marLeft w:val="0"/>
      <w:marRight w:val="0"/>
      <w:marTop w:val="0"/>
      <w:marBottom w:val="0"/>
      <w:divBdr>
        <w:top w:val="none" w:sz="0" w:space="0" w:color="auto"/>
        <w:left w:val="none" w:sz="0" w:space="0" w:color="auto"/>
        <w:bottom w:val="none" w:sz="0" w:space="0" w:color="auto"/>
        <w:right w:val="none" w:sz="0" w:space="0" w:color="auto"/>
      </w:divBdr>
    </w:div>
    <w:div w:id="955678289">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94793858">
      <w:bodyDiv w:val="1"/>
      <w:marLeft w:val="0"/>
      <w:marRight w:val="0"/>
      <w:marTop w:val="0"/>
      <w:marBottom w:val="0"/>
      <w:divBdr>
        <w:top w:val="none" w:sz="0" w:space="0" w:color="auto"/>
        <w:left w:val="none" w:sz="0" w:space="0" w:color="auto"/>
        <w:bottom w:val="none" w:sz="0" w:space="0" w:color="auto"/>
        <w:right w:val="none" w:sz="0" w:space="0" w:color="auto"/>
      </w:divBdr>
    </w:div>
    <w:div w:id="1012337449">
      <w:bodyDiv w:val="1"/>
      <w:marLeft w:val="0"/>
      <w:marRight w:val="0"/>
      <w:marTop w:val="0"/>
      <w:marBottom w:val="0"/>
      <w:divBdr>
        <w:top w:val="none" w:sz="0" w:space="0" w:color="auto"/>
        <w:left w:val="none" w:sz="0" w:space="0" w:color="auto"/>
        <w:bottom w:val="none" w:sz="0" w:space="0" w:color="auto"/>
        <w:right w:val="none" w:sz="0" w:space="0" w:color="auto"/>
      </w:divBdr>
    </w:div>
    <w:div w:id="1017466676">
      <w:bodyDiv w:val="1"/>
      <w:marLeft w:val="0"/>
      <w:marRight w:val="0"/>
      <w:marTop w:val="0"/>
      <w:marBottom w:val="0"/>
      <w:divBdr>
        <w:top w:val="none" w:sz="0" w:space="0" w:color="auto"/>
        <w:left w:val="none" w:sz="0" w:space="0" w:color="auto"/>
        <w:bottom w:val="none" w:sz="0" w:space="0" w:color="auto"/>
        <w:right w:val="none" w:sz="0" w:space="0" w:color="auto"/>
      </w:divBdr>
    </w:div>
    <w:div w:id="1055668146">
      <w:bodyDiv w:val="1"/>
      <w:marLeft w:val="0"/>
      <w:marRight w:val="0"/>
      <w:marTop w:val="0"/>
      <w:marBottom w:val="0"/>
      <w:divBdr>
        <w:top w:val="none" w:sz="0" w:space="0" w:color="auto"/>
        <w:left w:val="none" w:sz="0" w:space="0" w:color="auto"/>
        <w:bottom w:val="none" w:sz="0" w:space="0" w:color="auto"/>
        <w:right w:val="none" w:sz="0" w:space="0" w:color="auto"/>
      </w:divBdr>
    </w:div>
    <w:div w:id="1074618628">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18331984">
      <w:bodyDiv w:val="1"/>
      <w:marLeft w:val="0"/>
      <w:marRight w:val="0"/>
      <w:marTop w:val="0"/>
      <w:marBottom w:val="0"/>
      <w:divBdr>
        <w:top w:val="none" w:sz="0" w:space="0" w:color="auto"/>
        <w:left w:val="none" w:sz="0" w:space="0" w:color="auto"/>
        <w:bottom w:val="none" w:sz="0" w:space="0" w:color="auto"/>
        <w:right w:val="none" w:sz="0" w:space="0" w:color="auto"/>
      </w:divBdr>
    </w:div>
    <w:div w:id="1120606808">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160290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1618">
      <w:bodyDiv w:val="1"/>
      <w:marLeft w:val="0"/>
      <w:marRight w:val="0"/>
      <w:marTop w:val="0"/>
      <w:marBottom w:val="0"/>
      <w:divBdr>
        <w:top w:val="none" w:sz="0" w:space="0" w:color="auto"/>
        <w:left w:val="none" w:sz="0" w:space="0" w:color="auto"/>
        <w:bottom w:val="none" w:sz="0" w:space="0" w:color="auto"/>
        <w:right w:val="none" w:sz="0" w:space="0" w:color="auto"/>
      </w:divBdr>
    </w:div>
    <w:div w:id="126276555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3561165">
      <w:bodyDiv w:val="1"/>
      <w:marLeft w:val="0"/>
      <w:marRight w:val="0"/>
      <w:marTop w:val="0"/>
      <w:marBottom w:val="0"/>
      <w:divBdr>
        <w:top w:val="none" w:sz="0" w:space="0" w:color="auto"/>
        <w:left w:val="none" w:sz="0" w:space="0" w:color="auto"/>
        <w:bottom w:val="none" w:sz="0" w:space="0" w:color="auto"/>
        <w:right w:val="none" w:sz="0" w:space="0" w:color="auto"/>
      </w:divBdr>
    </w:div>
    <w:div w:id="1316761468">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2856178">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6872166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83292801">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44767715">
      <w:bodyDiv w:val="1"/>
      <w:marLeft w:val="0"/>
      <w:marRight w:val="0"/>
      <w:marTop w:val="0"/>
      <w:marBottom w:val="0"/>
      <w:divBdr>
        <w:top w:val="none" w:sz="0" w:space="0" w:color="auto"/>
        <w:left w:val="none" w:sz="0" w:space="0" w:color="auto"/>
        <w:bottom w:val="none" w:sz="0" w:space="0" w:color="auto"/>
        <w:right w:val="none" w:sz="0" w:space="0" w:color="auto"/>
      </w:divBdr>
    </w:div>
    <w:div w:id="1462073131">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0437876">
      <w:bodyDiv w:val="1"/>
      <w:marLeft w:val="0"/>
      <w:marRight w:val="0"/>
      <w:marTop w:val="0"/>
      <w:marBottom w:val="0"/>
      <w:divBdr>
        <w:top w:val="none" w:sz="0" w:space="0" w:color="auto"/>
        <w:left w:val="none" w:sz="0" w:space="0" w:color="auto"/>
        <w:bottom w:val="none" w:sz="0" w:space="0" w:color="auto"/>
        <w:right w:val="none" w:sz="0" w:space="0" w:color="auto"/>
      </w:divBdr>
    </w:div>
    <w:div w:id="1490629850">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10834087">
      <w:bodyDiv w:val="1"/>
      <w:marLeft w:val="0"/>
      <w:marRight w:val="0"/>
      <w:marTop w:val="0"/>
      <w:marBottom w:val="0"/>
      <w:divBdr>
        <w:top w:val="none" w:sz="0" w:space="0" w:color="auto"/>
        <w:left w:val="none" w:sz="0" w:space="0" w:color="auto"/>
        <w:bottom w:val="none" w:sz="0" w:space="0" w:color="auto"/>
        <w:right w:val="none" w:sz="0" w:space="0" w:color="auto"/>
      </w:divBdr>
    </w:div>
    <w:div w:id="1512524546">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75774889">
      <w:bodyDiv w:val="1"/>
      <w:marLeft w:val="0"/>
      <w:marRight w:val="0"/>
      <w:marTop w:val="0"/>
      <w:marBottom w:val="0"/>
      <w:divBdr>
        <w:top w:val="none" w:sz="0" w:space="0" w:color="auto"/>
        <w:left w:val="none" w:sz="0" w:space="0" w:color="auto"/>
        <w:bottom w:val="none" w:sz="0" w:space="0" w:color="auto"/>
        <w:right w:val="none" w:sz="0" w:space="0" w:color="auto"/>
      </w:divBdr>
    </w:div>
    <w:div w:id="1579748710">
      <w:bodyDiv w:val="1"/>
      <w:marLeft w:val="0"/>
      <w:marRight w:val="0"/>
      <w:marTop w:val="0"/>
      <w:marBottom w:val="0"/>
      <w:divBdr>
        <w:top w:val="none" w:sz="0" w:space="0" w:color="auto"/>
        <w:left w:val="none" w:sz="0" w:space="0" w:color="auto"/>
        <w:bottom w:val="none" w:sz="0" w:space="0" w:color="auto"/>
        <w:right w:val="none" w:sz="0" w:space="0" w:color="auto"/>
      </w:divBdr>
    </w:div>
    <w:div w:id="1587305661">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33752126">
      <w:bodyDiv w:val="1"/>
      <w:marLeft w:val="0"/>
      <w:marRight w:val="0"/>
      <w:marTop w:val="0"/>
      <w:marBottom w:val="0"/>
      <w:divBdr>
        <w:top w:val="none" w:sz="0" w:space="0" w:color="auto"/>
        <w:left w:val="none" w:sz="0" w:space="0" w:color="auto"/>
        <w:bottom w:val="none" w:sz="0" w:space="0" w:color="auto"/>
        <w:right w:val="none" w:sz="0" w:space="0" w:color="auto"/>
      </w:divBdr>
    </w:div>
    <w:div w:id="1643079020">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69819999">
      <w:bodyDiv w:val="1"/>
      <w:marLeft w:val="0"/>
      <w:marRight w:val="0"/>
      <w:marTop w:val="0"/>
      <w:marBottom w:val="0"/>
      <w:divBdr>
        <w:top w:val="none" w:sz="0" w:space="0" w:color="auto"/>
        <w:left w:val="none" w:sz="0" w:space="0" w:color="auto"/>
        <w:bottom w:val="none" w:sz="0" w:space="0" w:color="auto"/>
        <w:right w:val="none" w:sz="0" w:space="0" w:color="auto"/>
      </w:divBdr>
    </w:div>
    <w:div w:id="1679654242">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682975530">
      <w:bodyDiv w:val="1"/>
      <w:marLeft w:val="0"/>
      <w:marRight w:val="0"/>
      <w:marTop w:val="0"/>
      <w:marBottom w:val="0"/>
      <w:divBdr>
        <w:top w:val="none" w:sz="0" w:space="0" w:color="auto"/>
        <w:left w:val="none" w:sz="0" w:space="0" w:color="auto"/>
        <w:bottom w:val="none" w:sz="0" w:space="0" w:color="auto"/>
        <w:right w:val="none" w:sz="0" w:space="0" w:color="auto"/>
      </w:divBdr>
    </w:div>
    <w:div w:id="1688022321">
      <w:bodyDiv w:val="1"/>
      <w:marLeft w:val="0"/>
      <w:marRight w:val="0"/>
      <w:marTop w:val="0"/>
      <w:marBottom w:val="0"/>
      <w:divBdr>
        <w:top w:val="none" w:sz="0" w:space="0" w:color="auto"/>
        <w:left w:val="none" w:sz="0" w:space="0" w:color="auto"/>
        <w:bottom w:val="none" w:sz="0" w:space="0" w:color="auto"/>
        <w:right w:val="none" w:sz="0" w:space="0" w:color="auto"/>
      </w:divBdr>
    </w:div>
    <w:div w:id="1703245286">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14767365">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789623716">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12670836">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37527545">
      <w:bodyDiv w:val="1"/>
      <w:marLeft w:val="0"/>
      <w:marRight w:val="0"/>
      <w:marTop w:val="0"/>
      <w:marBottom w:val="0"/>
      <w:divBdr>
        <w:top w:val="none" w:sz="0" w:space="0" w:color="auto"/>
        <w:left w:val="none" w:sz="0" w:space="0" w:color="auto"/>
        <w:bottom w:val="none" w:sz="0" w:space="0" w:color="auto"/>
        <w:right w:val="none" w:sz="0" w:space="0" w:color="auto"/>
      </w:divBdr>
    </w:div>
    <w:div w:id="1844781062">
      <w:bodyDiv w:val="1"/>
      <w:marLeft w:val="0"/>
      <w:marRight w:val="0"/>
      <w:marTop w:val="0"/>
      <w:marBottom w:val="0"/>
      <w:divBdr>
        <w:top w:val="none" w:sz="0" w:space="0" w:color="auto"/>
        <w:left w:val="none" w:sz="0" w:space="0" w:color="auto"/>
        <w:bottom w:val="none" w:sz="0" w:space="0" w:color="auto"/>
        <w:right w:val="none" w:sz="0" w:space="0" w:color="auto"/>
      </w:divBdr>
    </w:div>
    <w:div w:id="1869175466">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5383986">
      <w:bodyDiv w:val="1"/>
      <w:marLeft w:val="0"/>
      <w:marRight w:val="0"/>
      <w:marTop w:val="0"/>
      <w:marBottom w:val="0"/>
      <w:divBdr>
        <w:top w:val="none" w:sz="0" w:space="0" w:color="auto"/>
        <w:left w:val="none" w:sz="0" w:space="0" w:color="auto"/>
        <w:bottom w:val="none" w:sz="0" w:space="0" w:color="auto"/>
        <w:right w:val="none" w:sz="0" w:space="0" w:color="auto"/>
      </w:divBdr>
    </w:div>
    <w:div w:id="1877422802">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303499">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6205086">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06518477">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80588586">
      <w:bodyDiv w:val="1"/>
      <w:marLeft w:val="0"/>
      <w:marRight w:val="0"/>
      <w:marTop w:val="0"/>
      <w:marBottom w:val="0"/>
      <w:divBdr>
        <w:top w:val="none" w:sz="0" w:space="0" w:color="auto"/>
        <w:left w:val="none" w:sz="0" w:space="0" w:color="auto"/>
        <w:bottom w:val="none" w:sz="0" w:space="0" w:color="auto"/>
        <w:right w:val="none" w:sz="0" w:space="0" w:color="auto"/>
      </w:divBdr>
    </w:div>
    <w:div w:id="2100565166">
      <w:bodyDiv w:val="1"/>
      <w:marLeft w:val="0"/>
      <w:marRight w:val="0"/>
      <w:marTop w:val="0"/>
      <w:marBottom w:val="0"/>
      <w:divBdr>
        <w:top w:val="none" w:sz="0" w:space="0" w:color="auto"/>
        <w:left w:val="none" w:sz="0" w:space="0" w:color="auto"/>
        <w:bottom w:val="none" w:sz="0" w:space="0" w:color="auto"/>
        <w:right w:val="none" w:sz="0" w:space="0" w:color="auto"/>
      </w:divBdr>
    </w:div>
    <w:div w:id="2110351898">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BF532-C851-47CA-9445-72A8EECD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7036</Words>
  <Characters>38701</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CGN LOTO</cp:lastModifiedBy>
  <cp:revision>7</cp:revision>
  <cp:lastPrinted>2016-10-28T20:49:00Z</cp:lastPrinted>
  <dcterms:created xsi:type="dcterms:W3CDTF">2016-10-28T19:48:00Z</dcterms:created>
  <dcterms:modified xsi:type="dcterms:W3CDTF">2016-10-31T16:02:00Z</dcterms:modified>
</cp:coreProperties>
</file>