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F4" w:rsidRDefault="008D79F4" w:rsidP="00B87012">
      <w:pPr>
        <w:spacing w:after="0"/>
        <w:jc w:val="both"/>
        <w:rPr>
          <w:lang w:val="es-ES"/>
        </w:rPr>
      </w:pPr>
    </w:p>
    <w:p w:rsidR="009A5709" w:rsidRPr="006D23F9" w:rsidRDefault="008E7EAA" w:rsidP="009A5709">
      <w:pPr>
        <w:spacing w:after="0"/>
        <w:jc w:val="center"/>
        <w:rPr>
          <w:b/>
          <w:lang w:val="es-ES"/>
        </w:rPr>
      </w:pPr>
      <w:r>
        <w:rPr>
          <w:b/>
          <w:lang w:val="es-ES"/>
        </w:rPr>
        <w:t>c) NOTAS DE GESTIÓ</w:t>
      </w:r>
      <w:r w:rsidR="009A5709" w:rsidRPr="006D23F9">
        <w:rPr>
          <w:b/>
          <w:lang w:val="es-ES"/>
        </w:rPr>
        <w:t>N ADMINISTRATIVA.</w:t>
      </w:r>
    </w:p>
    <w:p w:rsidR="00B54DA0" w:rsidRDefault="00B54DA0" w:rsidP="00B54DA0">
      <w:pPr>
        <w:spacing w:after="0"/>
        <w:jc w:val="both"/>
        <w:rPr>
          <w:lang w:val="es-ES"/>
        </w:rPr>
      </w:pPr>
    </w:p>
    <w:p w:rsidR="00B54DA0" w:rsidRDefault="00B54DA0" w:rsidP="00B54DA0">
      <w:pPr>
        <w:spacing w:after="0"/>
        <w:jc w:val="both"/>
        <w:rPr>
          <w:lang w:val="es-ES"/>
        </w:rPr>
      </w:pPr>
    </w:p>
    <w:p w:rsidR="0024757E" w:rsidRDefault="0024757E" w:rsidP="00B54DA0">
      <w:pPr>
        <w:spacing w:after="0"/>
        <w:jc w:val="both"/>
        <w:rPr>
          <w:lang w:val="es-ES"/>
        </w:rPr>
      </w:pPr>
    </w:p>
    <w:p w:rsidR="00B54DA0" w:rsidRPr="00B54DA0" w:rsidRDefault="00A7403E" w:rsidP="00B54DA0">
      <w:pPr>
        <w:spacing w:after="0"/>
        <w:jc w:val="both"/>
        <w:rPr>
          <w:lang w:val="es-ES"/>
        </w:rPr>
      </w:pPr>
      <w:r>
        <w:rPr>
          <w:lang w:val="es-ES"/>
        </w:rPr>
        <w:t>GA-0</w:t>
      </w:r>
      <w:r w:rsidR="00B54DA0">
        <w:rPr>
          <w:lang w:val="es-ES"/>
        </w:rPr>
        <w:t xml:space="preserve">1 </w:t>
      </w:r>
      <w:r w:rsidR="00B54DA0" w:rsidRPr="00B54DA0">
        <w:rPr>
          <w:lang w:val="es-ES"/>
        </w:rPr>
        <w:t>INTRODUCCIÓN</w:t>
      </w:r>
    </w:p>
    <w:p w:rsidR="00B54DA0" w:rsidRDefault="00B54DA0" w:rsidP="00B54DA0">
      <w:pPr>
        <w:spacing w:after="0"/>
        <w:jc w:val="both"/>
        <w:rPr>
          <w:lang w:val="es-ES"/>
        </w:rPr>
      </w:pPr>
    </w:p>
    <w:p w:rsidR="00B54DA0" w:rsidRDefault="008013D2" w:rsidP="00B54DA0">
      <w:pPr>
        <w:spacing w:after="0"/>
        <w:jc w:val="both"/>
        <w:rPr>
          <w:lang w:val="es-ES"/>
        </w:rPr>
      </w:pPr>
      <w:r>
        <w:rPr>
          <w:lang w:val="es-ES"/>
        </w:rPr>
        <w:t>Los estados financieros del municipio, provee</w:t>
      </w:r>
      <w:r w:rsidR="00696532">
        <w:rPr>
          <w:lang w:val="es-ES"/>
        </w:rPr>
        <w:t>n</w:t>
      </w:r>
      <w:r>
        <w:rPr>
          <w:lang w:val="es-ES"/>
        </w:rPr>
        <w:t xml:space="preserve"> información financiera al Congreso del Estado y a sus ciudadanos.</w:t>
      </w:r>
    </w:p>
    <w:p w:rsidR="008013D2" w:rsidRDefault="008013D2" w:rsidP="00B54DA0">
      <w:pPr>
        <w:spacing w:after="0"/>
        <w:jc w:val="both"/>
        <w:rPr>
          <w:lang w:val="es-ES"/>
        </w:rPr>
      </w:pPr>
      <w:r>
        <w:rPr>
          <w:lang w:val="es-ES"/>
        </w:rPr>
        <w:t>El gobierno Municipal en la esfera de su competencia y de conformidad con las disposiciones aplicables, mantiene con las partes integrantes de la Federación una relación de respeto y de colaboración mutua para el desarrollo político, económico, social y cultural del país. El Municipio ejerce de manera coordinada, en los términos de las disposiciones aplicables, las facultades coincidentes o concurrentes con la Federación o el Estado.</w:t>
      </w:r>
    </w:p>
    <w:p w:rsidR="00B54DA0" w:rsidRDefault="00B54DA0" w:rsidP="00B54DA0">
      <w:pPr>
        <w:spacing w:after="0"/>
        <w:jc w:val="both"/>
        <w:rPr>
          <w:lang w:val="es-ES"/>
        </w:rPr>
      </w:pPr>
    </w:p>
    <w:p w:rsidR="00B54DA0" w:rsidRDefault="00B54DA0" w:rsidP="00B54DA0">
      <w:pPr>
        <w:spacing w:after="0"/>
        <w:jc w:val="both"/>
        <w:rPr>
          <w:lang w:val="es-ES"/>
        </w:rPr>
      </w:pPr>
    </w:p>
    <w:p w:rsidR="0024757E" w:rsidRPr="00B54DA0" w:rsidRDefault="0024757E" w:rsidP="00B54DA0">
      <w:pPr>
        <w:spacing w:after="0"/>
        <w:jc w:val="both"/>
        <w:rPr>
          <w:lang w:val="es-ES"/>
        </w:rPr>
      </w:pPr>
    </w:p>
    <w:p w:rsidR="00B54DA0" w:rsidRDefault="00A7403E" w:rsidP="00B87012">
      <w:pPr>
        <w:spacing w:after="0"/>
        <w:jc w:val="both"/>
        <w:rPr>
          <w:lang w:val="es-ES"/>
        </w:rPr>
      </w:pPr>
      <w:r>
        <w:rPr>
          <w:lang w:val="es-ES"/>
        </w:rPr>
        <w:t>GA-0</w:t>
      </w:r>
      <w:r w:rsidR="00B54DA0">
        <w:rPr>
          <w:lang w:val="es-ES"/>
        </w:rPr>
        <w:t>2 PANORAMA ECONÓMICO Y FINANCIERO</w:t>
      </w:r>
    </w:p>
    <w:p w:rsidR="00696532" w:rsidRDefault="00696532" w:rsidP="00B87012">
      <w:pPr>
        <w:spacing w:after="0"/>
        <w:jc w:val="both"/>
        <w:rPr>
          <w:lang w:val="es-ES"/>
        </w:rPr>
      </w:pPr>
    </w:p>
    <w:p w:rsidR="00696532" w:rsidRDefault="00C3706E" w:rsidP="00B87012">
      <w:pPr>
        <w:spacing w:after="0"/>
        <w:jc w:val="both"/>
        <w:rPr>
          <w:lang w:val="es-ES"/>
        </w:rPr>
      </w:pPr>
      <w:r>
        <w:rPr>
          <w:lang w:val="es-ES"/>
        </w:rPr>
        <w:t>El Municipio de Ocampo cuenta con aportaciones Federales y Estatales, de acuerdo con la Ley de coordinación fiscal y el presupuesto de egreso del Estado de Coahuila para ejercicio fiscal 201</w:t>
      </w:r>
      <w:r w:rsidR="00D23EB7">
        <w:rPr>
          <w:lang w:val="es-ES"/>
        </w:rPr>
        <w:t>6</w:t>
      </w:r>
      <w:r>
        <w:rPr>
          <w:lang w:val="es-ES"/>
        </w:rPr>
        <w:t>, y convenios de colaboración para financiar los programas establecidos para el beneficio de la población</w:t>
      </w:r>
      <w:r w:rsidR="00696532">
        <w:rPr>
          <w:lang w:val="es-ES"/>
        </w:rPr>
        <w:t>.</w:t>
      </w:r>
    </w:p>
    <w:p w:rsidR="00696532" w:rsidRDefault="00696532" w:rsidP="00B87012">
      <w:pPr>
        <w:spacing w:after="0"/>
        <w:jc w:val="both"/>
        <w:rPr>
          <w:lang w:val="es-ES"/>
        </w:rPr>
      </w:pPr>
    </w:p>
    <w:p w:rsidR="00696532" w:rsidRDefault="00696532" w:rsidP="00B87012">
      <w:pPr>
        <w:spacing w:after="0"/>
        <w:jc w:val="both"/>
        <w:rPr>
          <w:lang w:val="es-ES"/>
        </w:rPr>
      </w:pPr>
    </w:p>
    <w:p w:rsidR="00B54DA0" w:rsidRDefault="00B54DA0" w:rsidP="00B87012">
      <w:pPr>
        <w:spacing w:after="0"/>
        <w:jc w:val="both"/>
        <w:rPr>
          <w:lang w:val="es-ES"/>
        </w:rPr>
      </w:pPr>
    </w:p>
    <w:p w:rsidR="00952994" w:rsidRDefault="00A7403E" w:rsidP="00B87012">
      <w:pPr>
        <w:spacing w:after="0"/>
        <w:jc w:val="both"/>
        <w:rPr>
          <w:lang w:val="es-ES"/>
        </w:rPr>
      </w:pPr>
      <w:r>
        <w:rPr>
          <w:lang w:val="es-ES"/>
        </w:rPr>
        <w:t>GA-0</w:t>
      </w:r>
      <w:r w:rsidR="00B54DA0">
        <w:rPr>
          <w:lang w:val="es-ES"/>
        </w:rPr>
        <w:t>3</w:t>
      </w:r>
      <w:r w:rsidR="003F565C">
        <w:rPr>
          <w:lang w:val="es-ES"/>
        </w:rPr>
        <w:t xml:space="preserve"> </w:t>
      </w:r>
      <w:r w:rsidR="008E7EAA">
        <w:rPr>
          <w:lang w:val="es-ES"/>
        </w:rPr>
        <w:t>AUTORIZACIÓ</w:t>
      </w:r>
      <w:r w:rsidR="00952994">
        <w:rPr>
          <w:lang w:val="es-ES"/>
        </w:rPr>
        <w:t>N E HISTORIA</w:t>
      </w:r>
    </w:p>
    <w:p w:rsidR="00952994" w:rsidRDefault="00952994" w:rsidP="00B87012">
      <w:pPr>
        <w:spacing w:after="0"/>
        <w:jc w:val="both"/>
        <w:rPr>
          <w:lang w:val="es-ES"/>
        </w:rPr>
      </w:pPr>
    </w:p>
    <w:p w:rsidR="0024757E" w:rsidRDefault="0024757E" w:rsidP="0024757E">
      <w:pPr>
        <w:pStyle w:val="Prrafodelista"/>
        <w:numPr>
          <w:ilvl w:val="0"/>
          <w:numId w:val="14"/>
        </w:numPr>
        <w:jc w:val="both"/>
      </w:pPr>
      <w:r>
        <w:t xml:space="preserve">En el año de </w:t>
      </w:r>
      <w:r w:rsidRPr="0024757E">
        <w:t>1890 por indicaciones del Gobernador de Coahuila José María Garza Galán se le erigió a Villa y municipalidad con el nombre de Ocampo haciéndole honor al abogado michoacano Melchor Ocampo.</w:t>
      </w:r>
    </w:p>
    <w:p w:rsidR="00B87012" w:rsidRDefault="0024757E" w:rsidP="00CD4A7F">
      <w:pPr>
        <w:pStyle w:val="Prrafodelista"/>
        <w:jc w:val="both"/>
        <w:rPr>
          <w:sz w:val="28"/>
          <w:szCs w:val="28"/>
        </w:rPr>
      </w:pPr>
      <w:r>
        <w:t xml:space="preserve">Con una </w:t>
      </w:r>
      <w:r w:rsidRPr="0024757E">
        <w:t xml:space="preserve">extensión territorial de 26, 433 km. Cuadrados le son sus más importantes comunidades las de Laguna del Rey que explota la dolomía y que como área industrial refleja el constante crecimiento de la región en este lugar opera el consorcio Peñoles, otros ejidos son Acebuches, Álamos de Márquez, San Miguel, Santa Fe del Pino, Santa Elena, La Rosita, Charcos de Figueroa, </w:t>
      </w:r>
      <w:proofErr w:type="spellStart"/>
      <w:r w:rsidRPr="0024757E">
        <w:t>Chulavista</w:t>
      </w:r>
      <w:proofErr w:type="spellEnd"/>
      <w:r w:rsidRPr="0024757E">
        <w:t>, Norias de Boquillas. Piedritas y Boquillas del Carmen entre otras, esta última considerada turística se encuentra enclavada a orillas del Rio Grande y colinda con Estados Unidos de América dentro del parque Big Bend</w:t>
      </w:r>
      <w:r w:rsidRPr="0024757E">
        <w:rPr>
          <w:sz w:val="28"/>
          <w:szCs w:val="28"/>
        </w:rPr>
        <w:t>.</w:t>
      </w:r>
    </w:p>
    <w:p w:rsidR="00CD4A7F" w:rsidRPr="0024757E" w:rsidRDefault="00CD4A7F" w:rsidP="00CD4A7F">
      <w:pPr>
        <w:pStyle w:val="Prrafodelista"/>
        <w:jc w:val="both"/>
      </w:pPr>
    </w:p>
    <w:p w:rsidR="00A92A6A" w:rsidRDefault="00A92A6A" w:rsidP="00B87012">
      <w:pPr>
        <w:spacing w:after="0"/>
        <w:jc w:val="both"/>
        <w:rPr>
          <w:lang w:val="es-ES"/>
        </w:rPr>
      </w:pPr>
    </w:p>
    <w:p w:rsidR="00A92A6A" w:rsidRDefault="00A92A6A" w:rsidP="00B87012">
      <w:pPr>
        <w:spacing w:after="0"/>
        <w:jc w:val="both"/>
        <w:rPr>
          <w:lang w:val="es-ES"/>
        </w:rPr>
      </w:pPr>
    </w:p>
    <w:p w:rsidR="0024757E" w:rsidRDefault="0024757E" w:rsidP="00B87012">
      <w:pPr>
        <w:spacing w:after="0"/>
        <w:jc w:val="both"/>
        <w:rPr>
          <w:lang w:val="es-ES"/>
        </w:rPr>
      </w:pPr>
    </w:p>
    <w:p w:rsidR="007A0A88" w:rsidRDefault="007A0A88" w:rsidP="00B87012">
      <w:pPr>
        <w:spacing w:after="0"/>
        <w:jc w:val="both"/>
        <w:rPr>
          <w:lang w:val="es-ES"/>
        </w:rPr>
      </w:pPr>
    </w:p>
    <w:p w:rsidR="00952994" w:rsidRDefault="00A7403E" w:rsidP="00B87012">
      <w:pPr>
        <w:spacing w:after="0"/>
        <w:jc w:val="both"/>
        <w:rPr>
          <w:lang w:val="es-ES"/>
        </w:rPr>
      </w:pPr>
      <w:r>
        <w:rPr>
          <w:lang w:val="es-ES"/>
        </w:rPr>
        <w:t>GA-0</w:t>
      </w:r>
      <w:r w:rsidR="00B54DA0">
        <w:rPr>
          <w:lang w:val="es-ES"/>
        </w:rPr>
        <w:t>4</w:t>
      </w:r>
      <w:r w:rsidR="00952994">
        <w:rPr>
          <w:lang w:val="es-ES"/>
        </w:rPr>
        <w:t xml:space="preserve"> </w:t>
      </w:r>
      <w:r w:rsidR="00B54DA0">
        <w:rPr>
          <w:lang w:val="es-ES"/>
        </w:rPr>
        <w:t xml:space="preserve">ORGANIZACIÓN Y </w:t>
      </w:r>
      <w:r w:rsidR="00952994">
        <w:rPr>
          <w:lang w:val="es-ES"/>
        </w:rPr>
        <w:t>OBJETO</w:t>
      </w:r>
      <w:r w:rsidR="00B54DA0">
        <w:rPr>
          <w:lang w:val="es-ES"/>
        </w:rPr>
        <w:t xml:space="preserve"> SOCIAL</w:t>
      </w:r>
      <w:r w:rsidR="00952994">
        <w:rPr>
          <w:lang w:val="es-ES"/>
        </w:rPr>
        <w:t>.</w:t>
      </w:r>
    </w:p>
    <w:p w:rsidR="00B54DA0" w:rsidRDefault="00B54DA0" w:rsidP="00B87012">
      <w:pPr>
        <w:spacing w:after="0"/>
        <w:jc w:val="both"/>
        <w:rPr>
          <w:lang w:val="es-ES"/>
        </w:rPr>
      </w:pPr>
    </w:p>
    <w:p w:rsidR="00CD4A7F" w:rsidRPr="00B87C78" w:rsidRDefault="00CD4A7F" w:rsidP="00CD4A7F">
      <w:pPr>
        <w:spacing w:after="0"/>
        <w:jc w:val="both"/>
        <w:rPr>
          <w:b/>
          <w:lang w:val="es-ES"/>
        </w:rPr>
      </w:pPr>
      <w:r w:rsidRPr="00B87C78">
        <w:rPr>
          <w:b/>
          <w:lang w:val="es-ES"/>
        </w:rPr>
        <w:t>Objeto social.</w:t>
      </w:r>
    </w:p>
    <w:p w:rsidR="00CD4A7F" w:rsidRDefault="00CD4A7F" w:rsidP="00CD4A7F">
      <w:pPr>
        <w:spacing w:after="0"/>
        <w:jc w:val="both"/>
        <w:rPr>
          <w:lang w:val="es-ES"/>
        </w:rPr>
      </w:pPr>
    </w:p>
    <w:p w:rsidR="0024757E" w:rsidRDefault="00CD4A7F" w:rsidP="00CD4A7F">
      <w:pPr>
        <w:spacing w:after="0"/>
        <w:jc w:val="both"/>
        <w:rPr>
          <w:lang w:val="es-ES"/>
        </w:rPr>
      </w:pPr>
      <w:r>
        <w:rPr>
          <w:lang w:val="es-ES"/>
        </w:rPr>
        <w:t>Tiene por objeto principal,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w:t>
      </w:r>
    </w:p>
    <w:p w:rsidR="00CD4A7F" w:rsidRDefault="00CD4A7F" w:rsidP="00B87012">
      <w:pPr>
        <w:spacing w:after="0"/>
        <w:jc w:val="both"/>
        <w:rPr>
          <w:b/>
          <w:lang w:val="es-ES"/>
        </w:rPr>
      </w:pPr>
    </w:p>
    <w:p w:rsidR="00CD4A7F" w:rsidRDefault="00CD4A7F" w:rsidP="00B87012">
      <w:pPr>
        <w:spacing w:after="0"/>
        <w:jc w:val="both"/>
        <w:rPr>
          <w:b/>
          <w:lang w:val="es-ES"/>
        </w:rPr>
      </w:pPr>
    </w:p>
    <w:p w:rsidR="00CD4A7F" w:rsidRDefault="00CD4A7F" w:rsidP="00B87012">
      <w:pPr>
        <w:spacing w:after="0"/>
        <w:jc w:val="both"/>
        <w:rPr>
          <w:b/>
          <w:lang w:val="es-ES"/>
        </w:rPr>
      </w:pPr>
      <w:r>
        <w:rPr>
          <w:b/>
          <w:lang w:val="es-ES"/>
        </w:rPr>
        <w:t>Principal actividad.</w:t>
      </w:r>
    </w:p>
    <w:p w:rsidR="00F5320A" w:rsidRDefault="00F5320A" w:rsidP="00B87012">
      <w:pPr>
        <w:spacing w:after="0"/>
        <w:jc w:val="both"/>
        <w:rPr>
          <w:lang w:val="es-ES"/>
        </w:rPr>
      </w:pPr>
    </w:p>
    <w:p w:rsidR="00DD1AAF" w:rsidRDefault="00F5320A" w:rsidP="00B87012">
      <w:pPr>
        <w:spacing w:after="0"/>
        <w:jc w:val="both"/>
        <w:rPr>
          <w:lang w:val="es-ES"/>
        </w:rPr>
      </w:pPr>
      <w:r>
        <w:rPr>
          <w:lang w:val="es-ES"/>
        </w:rPr>
        <w:t xml:space="preserve"> </w:t>
      </w:r>
      <w:r w:rsidR="00CD4A7F">
        <w:rPr>
          <w:lang w:val="es-ES"/>
        </w:rPr>
        <w:t>El Municipio de Ocampo del Estado de Coahuila, tiene como principal actividad la de pro</w:t>
      </w:r>
      <w:r w:rsidR="00881219">
        <w:rPr>
          <w:lang w:val="es-ES"/>
        </w:rPr>
        <w:t>mo</w:t>
      </w:r>
      <w:r w:rsidR="00CD4A7F">
        <w:rPr>
          <w:lang w:val="es-ES"/>
        </w:rPr>
        <w:t xml:space="preserve">ver </w:t>
      </w:r>
      <w:r w:rsidR="00881219">
        <w:rPr>
          <w:lang w:val="es-ES"/>
        </w:rPr>
        <w:t xml:space="preserve">entre </w:t>
      </w:r>
      <w:r w:rsidR="00CD4A7F">
        <w:rPr>
          <w:lang w:val="es-ES"/>
        </w:rPr>
        <w:t xml:space="preserve">sus habitantes los servicios de asistencia social, cultural, sanitaria y de seguridad pública </w:t>
      </w:r>
    </w:p>
    <w:p w:rsidR="00DD1AAF" w:rsidRDefault="00DD1AAF" w:rsidP="00B87012">
      <w:pPr>
        <w:spacing w:after="0"/>
        <w:jc w:val="both"/>
        <w:rPr>
          <w:lang w:val="es-ES"/>
        </w:rPr>
      </w:pPr>
    </w:p>
    <w:p w:rsidR="00B87C78" w:rsidRDefault="00696532" w:rsidP="00D21FF8">
      <w:pPr>
        <w:spacing w:after="0"/>
        <w:jc w:val="both"/>
        <w:rPr>
          <w:lang w:val="es-ES"/>
        </w:rPr>
      </w:pPr>
      <w:r>
        <w:rPr>
          <w:lang w:val="es-ES"/>
        </w:rPr>
        <w:t xml:space="preserve"> </w:t>
      </w:r>
      <w:r w:rsidR="00B87012">
        <w:rPr>
          <w:lang w:val="es-ES"/>
        </w:rPr>
        <w:t xml:space="preserve"> </w:t>
      </w:r>
    </w:p>
    <w:p w:rsidR="00D21FF8" w:rsidRDefault="00D21FF8" w:rsidP="00D21FF8">
      <w:pPr>
        <w:spacing w:after="0"/>
        <w:jc w:val="both"/>
        <w:rPr>
          <w:lang w:val="es-ES"/>
        </w:rPr>
      </w:pPr>
    </w:p>
    <w:p w:rsidR="00570A93" w:rsidRDefault="00570A93" w:rsidP="00B87012">
      <w:pPr>
        <w:spacing w:after="0"/>
        <w:jc w:val="both"/>
        <w:rPr>
          <w:lang w:val="es-ES"/>
        </w:rPr>
      </w:pPr>
    </w:p>
    <w:p w:rsidR="00515927" w:rsidRPr="00B87C78" w:rsidRDefault="00515927" w:rsidP="00515927">
      <w:pPr>
        <w:spacing w:after="0"/>
        <w:jc w:val="both"/>
        <w:rPr>
          <w:b/>
          <w:lang w:val="es-ES"/>
        </w:rPr>
      </w:pPr>
      <w:r w:rsidRPr="00B87C78">
        <w:rPr>
          <w:b/>
          <w:lang w:val="es-ES"/>
        </w:rPr>
        <w:t>R</w:t>
      </w:r>
      <w:r w:rsidR="00B87C78" w:rsidRPr="00B87C78">
        <w:rPr>
          <w:b/>
          <w:lang w:val="es-ES"/>
        </w:rPr>
        <w:t>égimen fiscal</w:t>
      </w:r>
      <w:r w:rsidRPr="00B87C78">
        <w:rPr>
          <w:b/>
          <w:lang w:val="es-ES"/>
        </w:rPr>
        <w:t>.</w:t>
      </w:r>
    </w:p>
    <w:p w:rsidR="00515927" w:rsidRDefault="00515927" w:rsidP="00515927">
      <w:pPr>
        <w:spacing w:after="0"/>
        <w:jc w:val="both"/>
        <w:rPr>
          <w:lang w:val="es-ES"/>
        </w:rPr>
      </w:pPr>
    </w:p>
    <w:p w:rsidR="00515927" w:rsidRDefault="00515927" w:rsidP="00515927">
      <w:pPr>
        <w:spacing w:after="0"/>
        <w:jc w:val="both"/>
        <w:rPr>
          <w:lang w:val="es-ES"/>
        </w:rPr>
      </w:pPr>
      <w:r>
        <w:rPr>
          <w:lang w:val="es-ES"/>
        </w:rPr>
        <w:t>-  IMPUESTO SOBRE LA RENTA (ISR).</w:t>
      </w:r>
    </w:p>
    <w:p w:rsidR="00515927" w:rsidRDefault="00515927" w:rsidP="00515927">
      <w:pPr>
        <w:spacing w:after="0"/>
        <w:jc w:val="both"/>
        <w:rPr>
          <w:lang w:val="es-ES"/>
        </w:rPr>
      </w:pPr>
    </w:p>
    <w:p w:rsidR="00515927" w:rsidRDefault="00D21FF8" w:rsidP="00515927">
      <w:pPr>
        <w:spacing w:after="0"/>
        <w:jc w:val="both"/>
        <w:rPr>
          <w:lang w:val="es-ES"/>
        </w:rPr>
      </w:pPr>
      <w:r>
        <w:rPr>
          <w:lang w:val="es-ES"/>
        </w:rPr>
        <w:t xml:space="preserve">El </w:t>
      </w:r>
      <w:r w:rsidR="002A2368">
        <w:rPr>
          <w:lang w:val="es-ES"/>
        </w:rPr>
        <w:t>Municipio de Ocampo</w:t>
      </w:r>
      <w:r>
        <w:rPr>
          <w:lang w:val="es-ES"/>
        </w:rPr>
        <w:t xml:space="preserve"> del Estado de Coahuila</w:t>
      </w:r>
      <w:r w:rsidR="00515927">
        <w:rPr>
          <w:lang w:val="es-ES"/>
        </w:rPr>
        <w:t xml:space="preserve">, </w:t>
      </w:r>
      <w:r>
        <w:rPr>
          <w:lang w:val="es-ES"/>
        </w:rPr>
        <w:t xml:space="preserve">en su calidad de </w:t>
      </w:r>
      <w:r w:rsidR="002A2368">
        <w:rPr>
          <w:lang w:val="es-ES"/>
        </w:rPr>
        <w:t>ente autónomo</w:t>
      </w:r>
      <w:r>
        <w:rPr>
          <w:lang w:val="es-ES"/>
        </w:rPr>
        <w:t>,</w:t>
      </w:r>
      <w:r w:rsidR="00515927">
        <w:rPr>
          <w:lang w:val="es-ES"/>
        </w:rPr>
        <w:t xml:space="preserve"> no es contribuyente del Impuesto Sobre la Renta (ISR), de acuerdo a lo establecido en el </w:t>
      </w:r>
      <w:r w:rsidR="00515927" w:rsidRPr="00A160CD">
        <w:rPr>
          <w:lang w:val="es-ES"/>
        </w:rPr>
        <w:t>título III de la Ley en mención</w:t>
      </w:r>
      <w:r w:rsidR="00515927">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00515927" w:rsidRPr="00A160CD">
        <w:rPr>
          <w:lang w:val="es-ES"/>
        </w:rPr>
        <w:t xml:space="preserve">el </w:t>
      </w:r>
      <w:r w:rsidR="00515927">
        <w:rPr>
          <w:lang w:val="es-ES"/>
        </w:rPr>
        <w:t>artí</w:t>
      </w:r>
      <w:r w:rsidR="00515927" w:rsidRPr="00A160CD">
        <w:rPr>
          <w:lang w:val="es-ES"/>
        </w:rPr>
        <w:t>culo 152 de la Ley en materia</w:t>
      </w:r>
      <w:r w:rsidR="00515927">
        <w:rPr>
          <w:lang w:val="es-ES"/>
        </w:rPr>
        <w:t xml:space="preserve"> sobre las erogaciones que efectúe y que no sean deducibles en el Impuesto Sobre la Renta por no reunir los requisitos previstos para el efecto en dicha Ley, en cuyo caso se consider</w:t>
      </w:r>
      <w:r w:rsidR="00387ED3">
        <w:rPr>
          <w:lang w:val="es-ES"/>
        </w:rPr>
        <w:t>ará como impuesto definitivo.</w:t>
      </w:r>
    </w:p>
    <w:p w:rsidR="00515927" w:rsidRDefault="00515927" w:rsidP="00515927">
      <w:pPr>
        <w:spacing w:after="0"/>
        <w:jc w:val="both"/>
        <w:rPr>
          <w:lang w:val="es-ES"/>
        </w:rPr>
      </w:pPr>
    </w:p>
    <w:p w:rsidR="00515927" w:rsidRDefault="00515927" w:rsidP="00515927">
      <w:pPr>
        <w:spacing w:after="0"/>
        <w:jc w:val="both"/>
        <w:rPr>
          <w:lang w:val="es-ES"/>
        </w:rPr>
      </w:pPr>
    </w:p>
    <w:p w:rsidR="00515927" w:rsidRDefault="00515927" w:rsidP="00515927">
      <w:pPr>
        <w:spacing w:after="0"/>
        <w:jc w:val="both"/>
        <w:rPr>
          <w:lang w:val="es-ES"/>
        </w:rPr>
      </w:pPr>
      <w:r>
        <w:rPr>
          <w:lang w:val="es-ES"/>
        </w:rPr>
        <w:t>-  IMPUESTO AL VALOR AGREGADO (IVA).</w:t>
      </w:r>
    </w:p>
    <w:p w:rsidR="00515927" w:rsidRDefault="00515927" w:rsidP="00515927">
      <w:pPr>
        <w:spacing w:after="0"/>
        <w:jc w:val="both"/>
        <w:rPr>
          <w:lang w:val="es-ES"/>
        </w:rPr>
      </w:pPr>
    </w:p>
    <w:p w:rsidR="0024757E" w:rsidRDefault="0024757E" w:rsidP="00515927">
      <w:pPr>
        <w:spacing w:after="0"/>
        <w:jc w:val="both"/>
        <w:rPr>
          <w:lang w:val="es-ES"/>
        </w:rPr>
      </w:pPr>
    </w:p>
    <w:p w:rsidR="0024757E" w:rsidRDefault="0024757E" w:rsidP="00515927">
      <w:pPr>
        <w:spacing w:after="0"/>
        <w:jc w:val="both"/>
        <w:rPr>
          <w:lang w:val="es-ES"/>
        </w:rPr>
      </w:pPr>
    </w:p>
    <w:p w:rsidR="0024757E" w:rsidRDefault="0024757E" w:rsidP="00515927">
      <w:pPr>
        <w:spacing w:after="0"/>
        <w:jc w:val="both"/>
        <w:rPr>
          <w:lang w:val="es-ES"/>
        </w:rPr>
      </w:pPr>
    </w:p>
    <w:p w:rsidR="00515927" w:rsidRDefault="00515927" w:rsidP="00515927">
      <w:pPr>
        <w:spacing w:after="0"/>
        <w:jc w:val="both"/>
        <w:rPr>
          <w:lang w:val="es-ES"/>
        </w:rPr>
      </w:pPr>
      <w:r>
        <w:rPr>
          <w:lang w:val="es-ES"/>
        </w:rPr>
        <w:t xml:space="preserve">Por lo que se refiere al Impuesto al Valor Agregado, </w:t>
      </w:r>
      <w:r w:rsidR="002A2368">
        <w:rPr>
          <w:lang w:val="es-ES"/>
        </w:rPr>
        <w:t xml:space="preserve">el municipio </w:t>
      </w:r>
      <w:r w:rsidR="008E78A3">
        <w:rPr>
          <w:lang w:val="es-ES"/>
        </w:rPr>
        <w:t xml:space="preserve">tendrá la obligación de pagar el impuesto únicamente </w:t>
      </w:r>
      <w:r>
        <w:rPr>
          <w:lang w:val="es-ES"/>
        </w:rPr>
        <w:t>cuando realice</w:t>
      </w:r>
      <w:r w:rsidR="008E78A3">
        <w:rPr>
          <w:lang w:val="es-ES"/>
        </w:rPr>
        <w:t xml:space="preserve"> los</w:t>
      </w:r>
      <w:r>
        <w:rPr>
          <w:lang w:val="es-ES"/>
        </w:rPr>
        <w:t xml:space="preserve"> actos o actividades siguientes: enajenación de bienes, </w:t>
      </w:r>
      <w:r>
        <w:rPr>
          <w:lang w:val="es-ES"/>
        </w:rPr>
        <w:lastRenderedPageBreak/>
        <w:t>presten sus servicios independientes, otorgue el uso o goce temporal de bienes e importe bienes o servicios.</w:t>
      </w:r>
    </w:p>
    <w:p w:rsidR="00515927" w:rsidRDefault="00515927" w:rsidP="00515927">
      <w:pPr>
        <w:spacing w:after="0"/>
        <w:jc w:val="both"/>
        <w:rPr>
          <w:lang w:val="es-ES"/>
        </w:rPr>
      </w:pPr>
    </w:p>
    <w:p w:rsidR="00CD4A7F" w:rsidRDefault="00CD4A7F" w:rsidP="00515927">
      <w:pPr>
        <w:spacing w:after="0"/>
        <w:jc w:val="both"/>
        <w:rPr>
          <w:lang w:val="es-ES"/>
        </w:rPr>
      </w:pPr>
    </w:p>
    <w:p w:rsidR="00CD4A7F" w:rsidRPr="00B54DA0" w:rsidRDefault="00CD4A7F" w:rsidP="00CD4A7F">
      <w:pPr>
        <w:spacing w:after="0"/>
        <w:jc w:val="both"/>
        <w:rPr>
          <w:b/>
          <w:lang w:val="es-ES"/>
        </w:rPr>
      </w:pPr>
      <w:r>
        <w:rPr>
          <w:b/>
          <w:lang w:val="es-ES"/>
        </w:rPr>
        <w:t>Estructura organizacional básica</w:t>
      </w:r>
      <w:r w:rsidRPr="00B54DA0">
        <w:rPr>
          <w:b/>
          <w:lang w:val="es-ES"/>
        </w:rPr>
        <w:t>.</w:t>
      </w:r>
    </w:p>
    <w:p w:rsidR="00CD4A7F" w:rsidRDefault="00CD4A7F" w:rsidP="00CD4A7F">
      <w:pPr>
        <w:spacing w:after="0"/>
        <w:jc w:val="both"/>
        <w:rPr>
          <w:lang w:val="es-ES"/>
        </w:rPr>
      </w:pPr>
    </w:p>
    <w:p w:rsidR="00CD4A7F" w:rsidRDefault="00CD4A7F" w:rsidP="00CD4A7F">
      <w:pPr>
        <w:spacing w:after="0"/>
        <w:jc w:val="both"/>
        <w:rPr>
          <w:lang w:val="es-ES"/>
        </w:rPr>
      </w:pPr>
      <w:r>
        <w:rPr>
          <w:lang w:val="es-ES"/>
        </w:rPr>
        <w:t>El municipio de Ocampo, es un ente autónomo local, que deposita la potestad de su gobierno y administración en un órgano colegiado al que se le denomina Ayuntamiento.</w:t>
      </w:r>
    </w:p>
    <w:p w:rsidR="00CD4A7F" w:rsidRDefault="00CD4A7F" w:rsidP="00CD4A7F">
      <w:pPr>
        <w:spacing w:after="0"/>
        <w:jc w:val="both"/>
        <w:rPr>
          <w:lang w:val="es-ES"/>
        </w:rPr>
      </w:pPr>
      <w:r>
        <w:rPr>
          <w:lang w:val="es-ES"/>
        </w:rPr>
        <w:t>El Ayuntamiento constituye la autoridad máxima, como cuerpo colegiado tiene carácter deliberante, decisorio, y representante de municipio.</w:t>
      </w:r>
    </w:p>
    <w:p w:rsidR="00CD4A7F" w:rsidRDefault="00CD4A7F" w:rsidP="00CD4A7F">
      <w:pPr>
        <w:spacing w:after="0"/>
        <w:jc w:val="both"/>
        <w:rPr>
          <w:lang w:val="es-ES"/>
        </w:rPr>
      </w:pPr>
      <w:r>
        <w:rPr>
          <w:lang w:val="es-ES"/>
        </w:rPr>
        <w:t>El Ayuntamiento dispone de un órgano ejecutivo a cargo del Presidente Municipal, responsable ante el ayuntamiento mismo. La presidencia municipal es el órgano ejecutivo unipersonal, que ejecuta las disposiciones y acuerdos del Ayuntamiento y tiene su responsabilidad legal y administrativa.</w:t>
      </w:r>
    </w:p>
    <w:p w:rsidR="00CD4A7F" w:rsidRDefault="00CD4A7F" w:rsidP="00CD4A7F">
      <w:pPr>
        <w:spacing w:after="0"/>
        <w:jc w:val="both"/>
        <w:rPr>
          <w:lang w:val="es-ES"/>
        </w:rPr>
      </w:pPr>
      <w:r>
        <w:rPr>
          <w:lang w:val="es-ES"/>
        </w:rPr>
        <w:t>Los regidores son los miembros del Ayuntamiento encarados de gobernar y administrar como cuerpo colegiado.</w:t>
      </w:r>
    </w:p>
    <w:p w:rsidR="00CD4A7F" w:rsidRDefault="00CD4A7F" w:rsidP="00CD4A7F">
      <w:pPr>
        <w:spacing w:after="0"/>
        <w:jc w:val="both"/>
        <w:rPr>
          <w:lang w:val="es-ES"/>
        </w:rPr>
      </w:pPr>
      <w:r>
        <w:rPr>
          <w:lang w:val="es-ES"/>
        </w:rPr>
        <w:t>El síndico es el integrante del ayuntamiento encargado de vigilar los aspectos financieros del mismo, de procurar y defender los intereses del municipio y representarlo jurídicamente.</w:t>
      </w:r>
    </w:p>
    <w:p w:rsidR="00CD4A7F" w:rsidRDefault="00CD4A7F" w:rsidP="00515927">
      <w:pPr>
        <w:spacing w:after="0"/>
        <w:jc w:val="both"/>
        <w:rPr>
          <w:lang w:val="es-ES"/>
        </w:rPr>
      </w:pPr>
    </w:p>
    <w:p w:rsidR="00CD4A7F" w:rsidRDefault="00CD4A7F" w:rsidP="00515927">
      <w:pPr>
        <w:spacing w:after="0"/>
        <w:jc w:val="both"/>
        <w:rPr>
          <w:lang w:val="es-ES"/>
        </w:rPr>
      </w:pPr>
    </w:p>
    <w:p w:rsidR="00CD4A7F" w:rsidRDefault="00CD4A7F" w:rsidP="00515927">
      <w:pPr>
        <w:spacing w:after="0"/>
        <w:jc w:val="both"/>
        <w:rPr>
          <w:lang w:val="es-ES"/>
        </w:rPr>
      </w:pPr>
    </w:p>
    <w:p w:rsidR="00CD4A7F" w:rsidRDefault="00CD4A7F" w:rsidP="00515927">
      <w:pPr>
        <w:spacing w:after="0"/>
        <w:jc w:val="both"/>
        <w:rPr>
          <w:lang w:val="es-ES"/>
        </w:rPr>
      </w:pPr>
    </w:p>
    <w:p w:rsidR="00CD4A7F" w:rsidRDefault="00CD4A7F" w:rsidP="00515927">
      <w:pPr>
        <w:spacing w:after="0"/>
        <w:jc w:val="both"/>
        <w:rPr>
          <w:lang w:val="es-ES"/>
        </w:rPr>
      </w:pPr>
    </w:p>
    <w:p w:rsidR="00CD4A7F" w:rsidRDefault="00CD4A7F" w:rsidP="00515927">
      <w:pPr>
        <w:spacing w:after="0"/>
        <w:jc w:val="both"/>
        <w:rPr>
          <w:lang w:val="es-ES"/>
        </w:rPr>
      </w:pPr>
    </w:p>
    <w:p w:rsidR="00CD4A7F" w:rsidRDefault="00CD4A7F" w:rsidP="00515927">
      <w:pPr>
        <w:spacing w:after="0"/>
        <w:jc w:val="both"/>
        <w:rPr>
          <w:lang w:val="es-ES"/>
        </w:rPr>
      </w:pPr>
    </w:p>
    <w:p w:rsidR="00515927" w:rsidRDefault="00515927" w:rsidP="00B87012">
      <w:pPr>
        <w:spacing w:after="0"/>
        <w:jc w:val="both"/>
        <w:rPr>
          <w:lang w:val="es-ES"/>
        </w:rPr>
      </w:pPr>
    </w:p>
    <w:p w:rsidR="008D4F7A" w:rsidRDefault="008D4F7A" w:rsidP="00B87012">
      <w:pPr>
        <w:spacing w:after="0"/>
        <w:jc w:val="both"/>
        <w:rPr>
          <w:lang w:val="es-ES"/>
        </w:rPr>
      </w:pPr>
    </w:p>
    <w:p w:rsidR="005A5365" w:rsidRDefault="00A7403E" w:rsidP="00B87012">
      <w:pPr>
        <w:spacing w:after="0"/>
        <w:jc w:val="both"/>
        <w:rPr>
          <w:lang w:val="es-ES"/>
        </w:rPr>
      </w:pPr>
      <w:r>
        <w:rPr>
          <w:lang w:val="es-ES"/>
        </w:rPr>
        <w:t>GA-0</w:t>
      </w:r>
      <w:r w:rsidR="00B54DA0">
        <w:rPr>
          <w:lang w:val="es-ES"/>
        </w:rPr>
        <w:t>5</w:t>
      </w:r>
      <w:r w:rsidR="008E7EAA">
        <w:rPr>
          <w:lang w:val="es-ES"/>
        </w:rPr>
        <w:t xml:space="preserve"> BASE DE PREPARACIÓ</w:t>
      </w:r>
      <w:r w:rsidR="00952994">
        <w:rPr>
          <w:lang w:val="es-ES"/>
        </w:rPr>
        <w:t>N DE LOS ESTADOS FINANCIEROS.</w:t>
      </w:r>
    </w:p>
    <w:p w:rsidR="00952994" w:rsidRDefault="00952994" w:rsidP="00B87012">
      <w:pPr>
        <w:spacing w:after="0"/>
        <w:jc w:val="both"/>
        <w:rPr>
          <w:lang w:val="es-ES"/>
        </w:rPr>
      </w:pPr>
    </w:p>
    <w:p w:rsidR="000139CB" w:rsidRDefault="005A5365" w:rsidP="00B87012">
      <w:pPr>
        <w:spacing w:after="0"/>
        <w:jc w:val="both"/>
        <w:rPr>
          <w:lang w:val="es-ES"/>
        </w:rPr>
      </w:pPr>
      <w:r>
        <w:rPr>
          <w:lang w:val="es-ES"/>
        </w:rPr>
        <w:t>N</w:t>
      </w:r>
      <w:r w:rsidR="00952994">
        <w:rPr>
          <w:lang w:val="es-ES"/>
        </w:rPr>
        <w:t>ormas Contables</w:t>
      </w:r>
      <w:r>
        <w:rPr>
          <w:lang w:val="es-ES"/>
        </w:rPr>
        <w:t>.</w:t>
      </w:r>
    </w:p>
    <w:p w:rsidR="0067758E" w:rsidRDefault="0067758E" w:rsidP="00B87012">
      <w:pPr>
        <w:spacing w:after="0"/>
        <w:jc w:val="both"/>
        <w:rPr>
          <w:lang w:val="es-ES"/>
        </w:rPr>
      </w:pPr>
    </w:p>
    <w:p w:rsidR="0067758E" w:rsidRDefault="0067758E" w:rsidP="00B87012">
      <w:pPr>
        <w:spacing w:after="0"/>
        <w:jc w:val="both"/>
        <w:rPr>
          <w:lang w:val="es-ES"/>
        </w:rPr>
      </w:pPr>
      <w:r>
        <w:rPr>
          <w:lang w:val="es-ES"/>
        </w:rPr>
        <w:t>El registro de operaciones y la preparación de informes financieros se llevan de acuerdo con los principios de contabilidad gubernamental.</w:t>
      </w:r>
    </w:p>
    <w:p w:rsidR="0067758E" w:rsidRDefault="0067758E" w:rsidP="00B87012">
      <w:pPr>
        <w:spacing w:after="0"/>
        <w:jc w:val="both"/>
        <w:rPr>
          <w:lang w:val="es-ES"/>
        </w:rPr>
      </w:pPr>
    </w:p>
    <w:p w:rsidR="0067758E" w:rsidRDefault="0067758E" w:rsidP="00B87012">
      <w:pPr>
        <w:spacing w:after="0"/>
        <w:jc w:val="both"/>
        <w:rPr>
          <w:lang w:val="es-ES"/>
        </w:rPr>
      </w:pPr>
      <w:r>
        <w:rPr>
          <w:lang w:val="es-ES"/>
        </w:rPr>
        <w:t>Los principios de contabilidad gubernamental son los fundamentos esenciales para sustentar el registro correcto de las operaciones, la elaboración y presentación oportuna de los estados financieros, basados en razonamiento, eficiencia demostrada, respaldo de legislaciones especializadas y aplicación general de la contabilidad gubernamental.</w:t>
      </w:r>
    </w:p>
    <w:p w:rsidR="00952994" w:rsidRDefault="00952994" w:rsidP="00B87012">
      <w:pPr>
        <w:spacing w:after="0"/>
        <w:jc w:val="both"/>
        <w:rPr>
          <w:lang w:val="es-ES"/>
        </w:rPr>
      </w:pPr>
    </w:p>
    <w:p w:rsidR="005A5365" w:rsidRDefault="005A5365" w:rsidP="00B87012">
      <w:pPr>
        <w:spacing w:after="0"/>
        <w:jc w:val="both"/>
        <w:rPr>
          <w:lang w:val="es-ES"/>
        </w:rPr>
      </w:pPr>
      <w:r>
        <w:rPr>
          <w:lang w:val="es-ES"/>
        </w:rPr>
        <w:t xml:space="preserve">Los Estados financieros se preparan sobre la base de reconocer sus ingresos y gastos, cuando se </w:t>
      </w:r>
      <w:r w:rsidR="0067758E">
        <w:rPr>
          <w:lang w:val="es-ES"/>
        </w:rPr>
        <w:t xml:space="preserve">realizan </w:t>
      </w:r>
      <w:r>
        <w:rPr>
          <w:lang w:val="es-ES"/>
        </w:rPr>
        <w:t xml:space="preserve">y </w:t>
      </w:r>
      <w:r w:rsidR="0067758E">
        <w:rPr>
          <w:lang w:val="es-ES"/>
        </w:rPr>
        <w:t xml:space="preserve">en el momento en que se devenguen </w:t>
      </w:r>
      <w:r>
        <w:rPr>
          <w:lang w:val="es-ES"/>
        </w:rPr>
        <w:t xml:space="preserve">respectivamente. </w:t>
      </w:r>
      <w:r w:rsidR="0067758E">
        <w:rPr>
          <w:lang w:val="es-ES"/>
        </w:rPr>
        <w:t>Las</w:t>
      </w:r>
      <w:r>
        <w:rPr>
          <w:lang w:val="es-ES"/>
        </w:rPr>
        <w:t xml:space="preserve"> cifras están expresadas con base en la </w:t>
      </w:r>
      <w:r w:rsidR="0067758E">
        <w:rPr>
          <w:lang w:val="es-ES"/>
        </w:rPr>
        <w:t xml:space="preserve">unidad monetaria mexicana, </w:t>
      </w:r>
      <w:r>
        <w:rPr>
          <w:lang w:val="es-ES"/>
        </w:rPr>
        <w:t>el peso.</w:t>
      </w:r>
    </w:p>
    <w:p w:rsidR="0067758E" w:rsidRDefault="0067758E" w:rsidP="00B87012">
      <w:pPr>
        <w:spacing w:after="0"/>
        <w:jc w:val="both"/>
        <w:rPr>
          <w:lang w:val="es-ES"/>
        </w:rPr>
      </w:pPr>
    </w:p>
    <w:p w:rsidR="00A44299" w:rsidRDefault="00A44299" w:rsidP="00B87012">
      <w:pPr>
        <w:spacing w:after="0"/>
        <w:jc w:val="both"/>
        <w:rPr>
          <w:lang w:val="es-ES"/>
        </w:rPr>
      </w:pPr>
      <w:r>
        <w:rPr>
          <w:lang w:val="es-ES"/>
        </w:rPr>
        <w:lastRenderedPageBreak/>
        <w:t>En relación a la presentación de cifras por concepto del Impuesto al Valor Agregado (IVA</w:t>
      </w:r>
      <w:r w:rsidR="00423683">
        <w:rPr>
          <w:lang w:val="es-ES"/>
        </w:rPr>
        <w:t xml:space="preserve">), </w:t>
      </w:r>
      <w:r w:rsidR="008E78A3">
        <w:rPr>
          <w:lang w:val="es-ES"/>
        </w:rPr>
        <w:t>el municipio</w:t>
      </w:r>
      <w:r>
        <w:rPr>
          <w:lang w:val="es-ES"/>
        </w:rPr>
        <w:t>, por no estar obligado al pago de este impuesto, tiene la política de registrar como parte del gasto o de sus inversiones el Impuesto al Valor Agregado pagado por los mismos.</w:t>
      </w:r>
    </w:p>
    <w:p w:rsidR="008D79F4" w:rsidRDefault="008D79F4" w:rsidP="00B87012">
      <w:pPr>
        <w:spacing w:after="0"/>
        <w:jc w:val="both"/>
        <w:rPr>
          <w:lang w:val="es-ES"/>
        </w:rPr>
      </w:pPr>
    </w:p>
    <w:p w:rsidR="008D4F7A" w:rsidRDefault="008D4F7A" w:rsidP="00B87012">
      <w:pPr>
        <w:spacing w:after="0"/>
        <w:jc w:val="both"/>
        <w:rPr>
          <w:lang w:val="es-ES"/>
        </w:rPr>
      </w:pPr>
    </w:p>
    <w:p w:rsidR="00952994" w:rsidRDefault="00A7403E" w:rsidP="00952994">
      <w:pPr>
        <w:spacing w:after="0"/>
        <w:jc w:val="both"/>
        <w:rPr>
          <w:lang w:val="es-ES"/>
        </w:rPr>
      </w:pPr>
      <w:r>
        <w:rPr>
          <w:lang w:val="es-ES"/>
        </w:rPr>
        <w:t>GA-0</w:t>
      </w:r>
      <w:r w:rsidR="00B54DA0">
        <w:rPr>
          <w:lang w:val="es-ES"/>
        </w:rPr>
        <w:t>6</w:t>
      </w:r>
      <w:r w:rsidR="00952994">
        <w:rPr>
          <w:lang w:val="es-ES"/>
        </w:rPr>
        <w:t xml:space="preserve"> POLITICAS DE CONTABILIDAD SIGNIFICATIVAS.</w:t>
      </w:r>
    </w:p>
    <w:p w:rsidR="0084194A" w:rsidRDefault="0084194A" w:rsidP="00B87012">
      <w:pPr>
        <w:spacing w:after="0"/>
        <w:jc w:val="both"/>
        <w:rPr>
          <w:lang w:val="es-ES"/>
        </w:rPr>
      </w:pPr>
    </w:p>
    <w:p w:rsidR="001D60B4" w:rsidRDefault="00952994" w:rsidP="00B87012">
      <w:pPr>
        <w:spacing w:after="0"/>
        <w:jc w:val="both"/>
        <w:rPr>
          <w:lang w:val="es-ES"/>
        </w:rPr>
      </w:pPr>
      <w:r>
        <w:rPr>
          <w:lang w:val="es-ES"/>
        </w:rPr>
        <w:t xml:space="preserve">A) </w:t>
      </w:r>
      <w:r w:rsidR="008E7EAA">
        <w:rPr>
          <w:lang w:val="es-ES"/>
        </w:rPr>
        <w:t>EFECTOS DE LA INFLACIÓ</w:t>
      </w:r>
      <w:r w:rsidR="001D60B4">
        <w:rPr>
          <w:lang w:val="es-ES"/>
        </w:rPr>
        <w:t>N.</w:t>
      </w:r>
    </w:p>
    <w:p w:rsidR="0067758E" w:rsidRDefault="0067758E" w:rsidP="00B87012">
      <w:pPr>
        <w:spacing w:after="0"/>
        <w:jc w:val="both"/>
        <w:rPr>
          <w:lang w:val="es-ES"/>
        </w:rPr>
      </w:pPr>
    </w:p>
    <w:p w:rsidR="001D60B4" w:rsidRDefault="00B16781" w:rsidP="00B87012">
      <w:pPr>
        <w:spacing w:after="0"/>
        <w:jc w:val="both"/>
        <w:rPr>
          <w:lang w:val="es-ES"/>
        </w:rPr>
      </w:pPr>
      <w:r w:rsidRPr="00A95C5E">
        <w:rPr>
          <w:lang w:val="es-ES"/>
        </w:rPr>
        <w:t>De acuerdo a los lineamientos contenidos en la NIF B-10, vigente a partir del 01 de enero de 2008, los efectos de la inflación solo deben cuantificarse y registrars</w:t>
      </w:r>
      <w:r w:rsidR="00706CEC">
        <w:rPr>
          <w:lang w:val="es-ES"/>
        </w:rPr>
        <w:t>e cuando el monto acumulado de é</w:t>
      </w:r>
      <w:r w:rsidRPr="00A95C5E">
        <w:rPr>
          <w:lang w:val="es-ES"/>
        </w:rPr>
        <w:t>sta en los tres ejercicios anuales anteriores</w:t>
      </w:r>
      <w:r w:rsidR="0067758E" w:rsidRPr="00A95C5E">
        <w:rPr>
          <w:lang w:val="es-ES"/>
        </w:rPr>
        <w:t>,</w:t>
      </w:r>
      <w:r w:rsidRPr="00A95C5E">
        <w:rPr>
          <w:lang w:val="es-ES"/>
        </w:rPr>
        <w:t xml:space="preserve"> sea igual o superior al 26% (aspecto al que se le denomina e</w:t>
      </w:r>
      <w:r w:rsidR="0067758E" w:rsidRPr="00A95C5E">
        <w:rPr>
          <w:lang w:val="es-ES"/>
        </w:rPr>
        <w:t>ntorno económico inflacionario). E</w:t>
      </w:r>
      <w:r w:rsidRPr="00A95C5E">
        <w:rPr>
          <w:lang w:val="es-ES"/>
        </w:rPr>
        <w:t>n este sentido, la inflación acumulada medida al cierre del ejercicio 20</w:t>
      </w:r>
      <w:r w:rsidR="0067758E" w:rsidRPr="00A95C5E">
        <w:rPr>
          <w:lang w:val="es-ES"/>
        </w:rPr>
        <w:t>1</w:t>
      </w:r>
      <w:r w:rsidR="00D23EB7">
        <w:rPr>
          <w:lang w:val="es-ES"/>
        </w:rPr>
        <w:t>3</w:t>
      </w:r>
      <w:r w:rsidR="00706CEC">
        <w:rPr>
          <w:lang w:val="es-ES"/>
        </w:rPr>
        <w:t>,</w:t>
      </w:r>
      <w:r w:rsidRPr="00A95C5E">
        <w:rPr>
          <w:lang w:val="es-ES"/>
        </w:rPr>
        <w:t xml:space="preserve"> al cierre del ejercicio 201</w:t>
      </w:r>
      <w:r w:rsidR="00D23EB7">
        <w:rPr>
          <w:lang w:val="es-ES"/>
        </w:rPr>
        <w:t>5</w:t>
      </w:r>
      <w:r w:rsidR="00706CEC">
        <w:rPr>
          <w:lang w:val="es-ES"/>
        </w:rPr>
        <w:t>,</w:t>
      </w:r>
      <w:r w:rsidRPr="00A95C5E">
        <w:rPr>
          <w:lang w:val="es-ES"/>
        </w:rPr>
        <w:t xml:space="preserve"> no excedió el porcentaje antes señalado, consecuentemente, no es necesario realizar los cálculos relativos a la determinación de los efectos inflacionarios.</w:t>
      </w:r>
    </w:p>
    <w:p w:rsidR="0084194A" w:rsidRDefault="0084194A" w:rsidP="00B87012">
      <w:pPr>
        <w:spacing w:after="0"/>
        <w:jc w:val="both"/>
        <w:rPr>
          <w:lang w:val="es-ES"/>
        </w:rPr>
      </w:pPr>
    </w:p>
    <w:p w:rsidR="0024757E" w:rsidRDefault="0024757E" w:rsidP="00B87012">
      <w:pPr>
        <w:spacing w:after="0"/>
        <w:jc w:val="both"/>
        <w:rPr>
          <w:lang w:val="es-ES"/>
        </w:rPr>
      </w:pPr>
    </w:p>
    <w:p w:rsidR="0024757E" w:rsidRDefault="0024757E" w:rsidP="00B87012">
      <w:pPr>
        <w:spacing w:after="0"/>
        <w:jc w:val="both"/>
        <w:rPr>
          <w:lang w:val="es-ES"/>
        </w:rPr>
      </w:pPr>
    </w:p>
    <w:p w:rsidR="00B16781" w:rsidRDefault="00952994" w:rsidP="00B87012">
      <w:pPr>
        <w:spacing w:after="0"/>
        <w:jc w:val="both"/>
        <w:rPr>
          <w:lang w:val="es-ES"/>
        </w:rPr>
      </w:pPr>
      <w:r>
        <w:rPr>
          <w:lang w:val="es-ES"/>
        </w:rPr>
        <w:t>B</w:t>
      </w:r>
      <w:r w:rsidR="00B16781">
        <w:rPr>
          <w:lang w:val="es-ES"/>
        </w:rPr>
        <w:t>)</w:t>
      </w:r>
      <w:r w:rsidR="008E7EAA">
        <w:rPr>
          <w:lang w:val="es-ES"/>
        </w:rPr>
        <w:t xml:space="preserve"> COMPARABILIDAD DE LA INFORMACIÓ</w:t>
      </w:r>
      <w:r w:rsidR="00B16781">
        <w:rPr>
          <w:lang w:val="es-ES"/>
        </w:rPr>
        <w:t>N FINANCIERA.</w:t>
      </w:r>
    </w:p>
    <w:p w:rsidR="0087522B" w:rsidRDefault="0087522B" w:rsidP="00B87012">
      <w:pPr>
        <w:spacing w:after="0"/>
        <w:jc w:val="both"/>
        <w:rPr>
          <w:lang w:val="es-ES"/>
        </w:rPr>
      </w:pPr>
    </w:p>
    <w:p w:rsidR="00B16781" w:rsidRDefault="00B16781" w:rsidP="00B87012">
      <w:pPr>
        <w:spacing w:after="0"/>
        <w:jc w:val="both"/>
        <w:rPr>
          <w:lang w:val="es-ES"/>
        </w:rPr>
      </w:pPr>
      <w:r>
        <w:rPr>
          <w:lang w:val="es-ES"/>
        </w:rPr>
        <w:t>No se reconocen los efectos de la inflación de acuerdo a las normas establecidas en el B-10 de Normas de Información Financiera (NIF) vigentes a esta fecha.</w:t>
      </w:r>
    </w:p>
    <w:p w:rsidR="00E4476A" w:rsidRDefault="00E4476A" w:rsidP="00B87012">
      <w:pPr>
        <w:spacing w:after="0"/>
        <w:jc w:val="both"/>
        <w:rPr>
          <w:lang w:val="es-ES"/>
        </w:rPr>
      </w:pPr>
    </w:p>
    <w:p w:rsidR="00B16781" w:rsidRDefault="00423683" w:rsidP="00B87012">
      <w:pPr>
        <w:spacing w:after="0"/>
        <w:jc w:val="both"/>
        <w:rPr>
          <w:lang w:val="es-ES"/>
        </w:rPr>
      </w:pPr>
      <w:r>
        <w:rPr>
          <w:lang w:val="es-ES"/>
        </w:rPr>
        <w:t xml:space="preserve">Por lo anterior las cifras al </w:t>
      </w:r>
      <w:r w:rsidR="00274DD5">
        <w:rPr>
          <w:lang w:val="es-ES"/>
        </w:rPr>
        <w:t>3</w:t>
      </w:r>
      <w:r w:rsidR="00FF439A">
        <w:rPr>
          <w:lang w:val="es-ES"/>
        </w:rPr>
        <w:t>1</w:t>
      </w:r>
      <w:r w:rsidR="00A91C1F">
        <w:rPr>
          <w:lang w:val="es-ES"/>
        </w:rPr>
        <w:t xml:space="preserve"> d</w:t>
      </w:r>
      <w:r w:rsidR="00274DD5">
        <w:rPr>
          <w:lang w:val="es-ES"/>
        </w:rPr>
        <w:t xml:space="preserve">e </w:t>
      </w:r>
      <w:r w:rsidR="00FF439A">
        <w:rPr>
          <w:lang w:val="es-ES"/>
        </w:rPr>
        <w:t>dic</w:t>
      </w:r>
      <w:r w:rsidR="00BC0884">
        <w:rPr>
          <w:lang w:val="es-ES"/>
        </w:rPr>
        <w:t>iembre</w:t>
      </w:r>
      <w:r w:rsidR="00274DD5">
        <w:rPr>
          <w:lang w:val="es-ES"/>
        </w:rPr>
        <w:t xml:space="preserve"> de 201</w:t>
      </w:r>
      <w:r w:rsidR="00D23EB7">
        <w:rPr>
          <w:lang w:val="es-ES"/>
        </w:rPr>
        <w:t>6</w:t>
      </w:r>
      <w:r w:rsidR="00327968">
        <w:rPr>
          <w:lang w:val="es-ES"/>
        </w:rPr>
        <w:t xml:space="preserve"> se presentan </w:t>
      </w:r>
      <w:r w:rsidR="00A243E6">
        <w:rPr>
          <w:lang w:val="es-ES"/>
        </w:rPr>
        <w:t xml:space="preserve">en </w:t>
      </w:r>
      <w:r w:rsidR="00327968">
        <w:rPr>
          <w:lang w:val="es-ES"/>
        </w:rPr>
        <w:t>pesos a la fecha</w:t>
      </w:r>
      <w:r w:rsidR="00B16781">
        <w:rPr>
          <w:lang w:val="es-ES"/>
        </w:rPr>
        <w:t xml:space="preserve"> en que se realizaron y contabilizaron los actos respectivos.</w:t>
      </w:r>
    </w:p>
    <w:p w:rsidR="00C13119" w:rsidRDefault="00C13119" w:rsidP="00B87012">
      <w:pPr>
        <w:spacing w:after="0"/>
        <w:jc w:val="both"/>
        <w:rPr>
          <w:lang w:val="es-ES"/>
        </w:rPr>
      </w:pPr>
    </w:p>
    <w:p w:rsidR="005910DB" w:rsidRDefault="00E76501" w:rsidP="00B87012">
      <w:pPr>
        <w:spacing w:after="0"/>
        <w:jc w:val="both"/>
        <w:rPr>
          <w:lang w:val="es-ES"/>
        </w:rPr>
      </w:pPr>
      <w:r w:rsidRPr="008D4F7A">
        <w:rPr>
          <w:lang w:val="es-ES"/>
        </w:rPr>
        <w:t>C</w:t>
      </w:r>
      <w:r w:rsidR="005910DB" w:rsidRPr="008D4F7A">
        <w:rPr>
          <w:lang w:val="es-ES"/>
        </w:rPr>
        <w:t>) INVERSIONES TEMPORALES.</w:t>
      </w:r>
    </w:p>
    <w:p w:rsidR="00E4476A" w:rsidRDefault="00E4476A" w:rsidP="00B87012">
      <w:pPr>
        <w:spacing w:after="0"/>
        <w:jc w:val="both"/>
        <w:rPr>
          <w:lang w:val="es-ES"/>
        </w:rPr>
      </w:pPr>
    </w:p>
    <w:p w:rsidR="005910DB" w:rsidRDefault="005910DB" w:rsidP="00B87012">
      <w:pPr>
        <w:spacing w:after="0"/>
        <w:jc w:val="both"/>
        <w:rPr>
          <w:lang w:val="es-ES"/>
        </w:rPr>
      </w:pPr>
      <w:r>
        <w:rPr>
          <w:lang w:val="es-ES"/>
        </w:rPr>
        <w:t>Las inversiones temporales se encuentran registradas a su valor de mercado.</w:t>
      </w:r>
    </w:p>
    <w:p w:rsidR="00384AAE" w:rsidRDefault="00384AAE" w:rsidP="00B87012">
      <w:pPr>
        <w:spacing w:after="0"/>
        <w:jc w:val="both"/>
        <w:rPr>
          <w:lang w:val="es-ES"/>
        </w:rPr>
      </w:pPr>
    </w:p>
    <w:p w:rsidR="00384AAE" w:rsidRDefault="00E76501" w:rsidP="00B87012">
      <w:pPr>
        <w:spacing w:after="0"/>
        <w:jc w:val="both"/>
        <w:rPr>
          <w:lang w:val="es-ES"/>
        </w:rPr>
      </w:pPr>
      <w:r>
        <w:rPr>
          <w:lang w:val="es-ES"/>
        </w:rPr>
        <w:t>D)</w:t>
      </w:r>
      <w:r w:rsidR="00384AAE">
        <w:rPr>
          <w:lang w:val="es-ES"/>
        </w:rPr>
        <w:t xml:space="preserve"> CUENTAS POR COBRAR.</w:t>
      </w:r>
    </w:p>
    <w:p w:rsidR="00E4476A" w:rsidRDefault="00E4476A" w:rsidP="00B87012">
      <w:pPr>
        <w:spacing w:after="0"/>
        <w:jc w:val="both"/>
        <w:rPr>
          <w:lang w:val="es-ES"/>
        </w:rPr>
      </w:pPr>
    </w:p>
    <w:p w:rsidR="00384AAE" w:rsidRDefault="00384AAE" w:rsidP="00B87012">
      <w:pPr>
        <w:spacing w:after="0"/>
        <w:jc w:val="both"/>
        <w:rPr>
          <w:lang w:val="es-ES"/>
        </w:rPr>
      </w:pPr>
      <w:r>
        <w:rPr>
          <w:lang w:val="es-ES"/>
        </w:rPr>
        <w:t xml:space="preserve">Los estados financieros no incluyen estimación </w:t>
      </w:r>
      <w:r w:rsidR="00DF6F83">
        <w:rPr>
          <w:lang w:val="es-ES"/>
        </w:rPr>
        <w:t>alguna por cualquier pé</w:t>
      </w:r>
      <w:r>
        <w:rPr>
          <w:lang w:val="es-ES"/>
        </w:rPr>
        <w:t xml:space="preserve">rdida que pudiera incurrirse en la cobranza de estas cuentas, en virtud de que se cargan al resultado del ejercicio en que se conoce su </w:t>
      </w:r>
      <w:proofErr w:type="spellStart"/>
      <w:r>
        <w:rPr>
          <w:lang w:val="es-ES"/>
        </w:rPr>
        <w:t>irrecuperabilidad</w:t>
      </w:r>
      <w:proofErr w:type="spellEnd"/>
      <w:r>
        <w:rPr>
          <w:lang w:val="es-ES"/>
        </w:rPr>
        <w:t>.</w:t>
      </w:r>
    </w:p>
    <w:p w:rsidR="00DF6F83" w:rsidRDefault="00DF6F83" w:rsidP="00B87012">
      <w:pPr>
        <w:spacing w:after="0"/>
        <w:jc w:val="both"/>
        <w:rPr>
          <w:lang w:val="es-ES"/>
        </w:rPr>
      </w:pPr>
    </w:p>
    <w:p w:rsidR="00DF6F83" w:rsidRDefault="00E76501" w:rsidP="00B87012">
      <w:pPr>
        <w:spacing w:after="0"/>
        <w:jc w:val="both"/>
        <w:rPr>
          <w:lang w:val="es-ES"/>
        </w:rPr>
      </w:pPr>
      <w:r>
        <w:rPr>
          <w:lang w:val="es-ES"/>
        </w:rPr>
        <w:t>E</w:t>
      </w:r>
      <w:r w:rsidR="00DF6F83">
        <w:rPr>
          <w:lang w:val="es-ES"/>
        </w:rPr>
        <w:t>) PROPIEDADES, PLANTA Y EQUIPO.</w:t>
      </w:r>
    </w:p>
    <w:p w:rsidR="00E4476A" w:rsidRDefault="00E4476A" w:rsidP="00B87012">
      <w:pPr>
        <w:spacing w:after="0"/>
        <w:jc w:val="both"/>
        <w:rPr>
          <w:lang w:val="es-ES"/>
        </w:rPr>
      </w:pPr>
    </w:p>
    <w:p w:rsidR="00BA7B53" w:rsidRDefault="00DF6F83" w:rsidP="00B87012">
      <w:pPr>
        <w:spacing w:after="0"/>
        <w:jc w:val="both"/>
        <w:rPr>
          <w:lang w:val="es-ES"/>
        </w:rPr>
      </w:pPr>
      <w:r>
        <w:rPr>
          <w:lang w:val="es-ES"/>
        </w:rPr>
        <w:t>Los bienes que integran este renglón se registran a su costo de adquisición</w:t>
      </w:r>
      <w:r w:rsidR="00387ED3">
        <w:rPr>
          <w:lang w:val="es-ES"/>
        </w:rPr>
        <w:t>.</w:t>
      </w:r>
    </w:p>
    <w:p w:rsidR="00387ED3" w:rsidRDefault="00387ED3" w:rsidP="00B87012">
      <w:pPr>
        <w:spacing w:after="0"/>
        <w:jc w:val="both"/>
        <w:rPr>
          <w:lang w:val="es-ES"/>
        </w:rPr>
      </w:pPr>
    </w:p>
    <w:p w:rsidR="00A243E6" w:rsidRDefault="00E76501" w:rsidP="00B87012">
      <w:pPr>
        <w:spacing w:after="0"/>
        <w:jc w:val="both"/>
        <w:rPr>
          <w:lang w:val="es-ES"/>
        </w:rPr>
      </w:pPr>
      <w:r>
        <w:rPr>
          <w:lang w:val="es-ES"/>
        </w:rPr>
        <w:t>F</w:t>
      </w:r>
      <w:r w:rsidR="008E7EAA">
        <w:rPr>
          <w:lang w:val="es-ES"/>
        </w:rPr>
        <w:t>) DEPRECIACIÓ</w:t>
      </w:r>
      <w:r w:rsidR="00A243E6">
        <w:rPr>
          <w:lang w:val="es-ES"/>
        </w:rPr>
        <w:t>N.</w:t>
      </w:r>
    </w:p>
    <w:p w:rsidR="00A243E6" w:rsidRDefault="00A243E6" w:rsidP="00B87012">
      <w:pPr>
        <w:spacing w:after="0"/>
        <w:jc w:val="both"/>
        <w:rPr>
          <w:lang w:val="es-ES"/>
        </w:rPr>
      </w:pPr>
    </w:p>
    <w:p w:rsidR="001A52E3" w:rsidRDefault="001A52E3" w:rsidP="00B87012">
      <w:pPr>
        <w:spacing w:after="0"/>
        <w:jc w:val="both"/>
        <w:rPr>
          <w:lang w:val="es-ES"/>
        </w:rPr>
      </w:pPr>
      <w:r>
        <w:rPr>
          <w:lang w:val="es-ES"/>
        </w:rPr>
        <w:t>La depreciación de los bienes muebles se calcula por el método de línea recta.</w:t>
      </w:r>
      <w:r w:rsidR="00E56B03">
        <w:rPr>
          <w:lang w:val="es-ES"/>
        </w:rPr>
        <w:t xml:space="preserve"> A la fecha el municipio no ha registrado la depreciación de sus bienes.</w:t>
      </w:r>
    </w:p>
    <w:p w:rsidR="001A52E3" w:rsidRDefault="001A52E3" w:rsidP="00B87012">
      <w:pPr>
        <w:spacing w:after="0"/>
        <w:jc w:val="both"/>
        <w:rPr>
          <w:lang w:val="es-ES"/>
        </w:rPr>
      </w:pPr>
    </w:p>
    <w:p w:rsidR="00BA7B53" w:rsidRDefault="00E76501" w:rsidP="00B87012">
      <w:pPr>
        <w:spacing w:after="0"/>
        <w:jc w:val="both"/>
        <w:rPr>
          <w:lang w:val="es-ES"/>
        </w:rPr>
      </w:pPr>
      <w:r>
        <w:rPr>
          <w:lang w:val="es-ES"/>
        </w:rPr>
        <w:t>G</w:t>
      </w:r>
      <w:r w:rsidR="00BA7B53">
        <w:rPr>
          <w:lang w:val="es-ES"/>
        </w:rPr>
        <w:t>) GASTOS Y PRODUCTOS FINANCIEROS.</w:t>
      </w:r>
    </w:p>
    <w:p w:rsidR="00E4476A" w:rsidRDefault="00E4476A" w:rsidP="00B87012">
      <w:pPr>
        <w:spacing w:after="0"/>
        <w:jc w:val="both"/>
        <w:rPr>
          <w:lang w:val="es-ES"/>
        </w:rPr>
      </w:pPr>
    </w:p>
    <w:p w:rsidR="000139CB" w:rsidRDefault="00423683" w:rsidP="00B87012">
      <w:pPr>
        <w:spacing w:after="0"/>
        <w:jc w:val="both"/>
        <w:rPr>
          <w:lang w:val="es-ES"/>
        </w:rPr>
      </w:pPr>
      <w:r>
        <w:rPr>
          <w:lang w:val="es-ES"/>
        </w:rPr>
        <w:t>La entidad</w:t>
      </w:r>
      <w:r w:rsidR="00BA7B53">
        <w:rPr>
          <w:lang w:val="es-ES"/>
        </w:rPr>
        <w:t xml:space="preserve"> registra en gastos los intereses que paga al banco por diferentes conceptos, así mismo reconoce como productos financieros el cobro de intereses de sus inversiones.</w:t>
      </w:r>
    </w:p>
    <w:p w:rsidR="008D4F7A" w:rsidRDefault="008D4F7A" w:rsidP="00B87012">
      <w:pPr>
        <w:spacing w:after="0"/>
        <w:jc w:val="both"/>
        <w:rPr>
          <w:lang w:val="es-ES"/>
        </w:rPr>
      </w:pPr>
    </w:p>
    <w:p w:rsidR="00F357FC" w:rsidRDefault="00515927" w:rsidP="00B87012">
      <w:pPr>
        <w:spacing w:after="0"/>
        <w:jc w:val="both"/>
        <w:rPr>
          <w:lang w:val="es-ES"/>
        </w:rPr>
      </w:pPr>
      <w:r>
        <w:rPr>
          <w:lang w:val="es-ES"/>
        </w:rPr>
        <w:t>H</w:t>
      </w:r>
      <w:r w:rsidR="00F357FC">
        <w:rPr>
          <w:lang w:val="es-ES"/>
        </w:rPr>
        <w:t>) PASIVOS CONTINGENTES</w:t>
      </w:r>
    </w:p>
    <w:p w:rsidR="00F357FC" w:rsidRDefault="00F357FC" w:rsidP="00B87012">
      <w:pPr>
        <w:spacing w:after="0"/>
        <w:jc w:val="both"/>
        <w:rPr>
          <w:lang w:val="es-ES"/>
        </w:rPr>
      </w:pPr>
    </w:p>
    <w:p w:rsidR="002703A6" w:rsidRDefault="00F357FC" w:rsidP="00B87012">
      <w:pPr>
        <w:spacing w:after="0"/>
        <w:jc w:val="both"/>
        <w:rPr>
          <w:lang w:val="es-ES"/>
        </w:rPr>
      </w:pPr>
      <w:r w:rsidRPr="0084194A">
        <w:rPr>
          <w:lang w:val="es-ES"/>
        </w:rPr>
        <w:t xml:space="preserve">a) </w:t>
      </w:r>
      <w:r w:rsidR="002703A6" w:rsidRPr="0084194A">
        <w:rPr>
          <w:lang w:val="es-ES"/>
        </w:rPr>
        <w:t>B</w:t>
      </w:r>
      <w:r w:rsidR="003D2A62" w:rsidRPr="0084194A">
        <w:rPr>
          <w:lang w:val="es-ES"/>
        </w:rPr>
        <w:t>eneficios a los empleados</w:t>
      </w:r>
      <w:r w:rsidR="002703A6" w:rsidRPr="0084194A">
        <w:rPr>
          <w:lang w:val="es-ES"/>
        </w:rPr>
        <w:t>.</w:t>
      </w:r>
    </w:p>
    <w:p w:rsidR="002B64F0" w:rsidRPr="0084194A" w:rsidRDefault="002B64F0" w:rsidP="00B87012">
      <w:pPr>
        <w:spacing w:after="0"/>
        <w:jc w:val="both"/>
        <w:rPr>
          <w:lang w:val="es-ES"/>
        </w:rPr>
      </w:pPr>
    </w:p>
    <w:p w:rsidR="00890E65" w:rsidRDefault="00890E65" w:rsidP="00B87012">
      <w:pPr>
        <w:spacing w:after="0"/>
        <w:jc w:val="both"/>
        <w:rPr>
          <w:lang w:val="es-ES"/>
        </w:rPr>
      </w:pPr>
      <w:r>
        <w:rPr>
          <w:lang w:val="es-ES"/>
        </w:rPr>
        <w:t>De acuerdo a lo señalado en la NIF D-3, Beneficio a los Empleados, es necesario que se determine y cuantifique el pasivo actuarial correspondiente a favor de esas personas, incluyendo como parte de ello la participación de utilidades a los trabajadores diferida, situación que la entidad no ha implementado.</w:t>
      </w:r>
    </w:p>
    <w:p w:rsidR="00890E65" w:rsidRDefault="00890E65" w:rsidP="00B87012">
      <w:pPr>
        <w:spacing w:after="0"/>
        <w:jc w:val="both"/>
        <w:rPr>
          <w:lang w:val="es-ES"/>
        </w:rPr>
      </w:pPr>
    </w:p>
    <w:p w:rsidR="002703A6" w:rsidRDefault="002703A6" w:rsidP="00B912C9">
      <w:pPr>
        <w:spacing w:after="0"/>
        <w:ind w:left="567"/>
        <w:jc w:val="both"/>
        <w:rPr>
          <w:lang w:val="es-ES"/>
        </w:rPr>
      </w:pPr>
      <w:r>
        <w:rPr>
          <w:lang w:val="es-ES"/>
        </w:rPr>
        <w:t>-</w:t>
      </w:r>
      <w:r w:rsidR="00CE5CE1">
        <w:rPr>
          <w:lang w:val="es-ES"/>
        </w:rPr>
        <w:t xml:space="preserve"> </w:t>
      </w:r>
      <w:r>
        <w:rPr>
          <w:lang w:val="es-ES"/>
        </w:rPr>
        <w:t>PRIMA DE ANTIGÜEDAD</w:t>
      </w:r>
      <w:r w:rsidR="00DA173F">
        <w:rPr>
          <w:lang w:val="es-ES"/>
        </w:rPr>
        <w:t xml:space="preserve"> E INDEMNIZACIONES.</w:t>
      </w:r>
    </w:p>
    <w:p w:rsidR="00E4476A" w:rsidRDefault="00E4476A" w:rsidP="00B912C9">
      <w:pPr>
        <w:spacing w:after="0"/>
        <w:ind w:left="567"/>
        <w:jc w:val="both"/>
        <w:rPr>
          <w:lang w:val="es-ES"/>
        </w:rPr>
      </w:pPr>
    </w:p>
    <w:p w:rsidR="00C33056" w:rsidRDefault="002703A6" w:rsidP="00B912C9">
      <w:pPr>
        <w:spacing w:after="0"/>
        <w:ind w:left="567"/>
        <w:jc w:val="both"/>
        <w:rPr>
          <w:lang w:val="es-ES"/>
        </w:rPr>
      </w:pPr>
      <w:r w:rsidRPr="00A95C5E">
        <w:rPr>
          <w:lang w:val="es-ES"/>
        </w:rPr>
        <w:t xml:space="preserve">La entidad no cuenta con reserva de prima de antigüedad e indemnizaciones, en vista de que se tiene la política de cargarlas al resultado del ejercicio en </w:t>
      </w:r>
      <w:r w:rsidR="00D26337" w:rsidRPr="00A95C5E">
        <w:rPr>
          <w:lang w:val="es-ES"/>
        </w:rPr>
        <w:t>que se paguen</w:t>
      </w:r>
      <w:r w:rsidR="00F357FC" w:rsidRPr="00A95C5E">
        <w:rPr>
          <w:lang w:val="es-ES"/>
        </w:rPr>
        <w:t>.</w:t>
      </w:r>
    </w:p>
    <w:p w:rsidR="00F357FC" w:rsidRDefault="00F357FC" w:rsidP="00B912C9">
      <w:pPr>
        <w:spacing w:after="0"/>
        <w:ind w:left="567"/>
        <w:jc w:val="both"/>
        <w:rPr>
          <w:lang w:val="es-ES"/>
        </w:rPr>
      </w:pPr>
    </w:p>
    <w:p w:rsidR="00C075B0" w:rsidRDefault="00C075B0" w:rsidP="00B912C9">
      <w:pPr>
        <w:spacing w:after="0"/>
        <w:ind w:left="567"/>
        <w:jc w:val="both"/>
        <w:rPr>
          <w:lang w:val="es-ES"/>
        </w:rPr>
      </w:pPr>
      <w:r>
        <w:rPr>
          <w:lang w:val="es-ES"/>
        </w:rPr>
        <w:t>-</w:t>
      </w:r>
      <w:r w:rsidR="00CE5CE1">
        <w:rPr>
          <w:lang w:val="es-ES"/>
        </w:rPr>
        <w:t xml:space="preserve"> </w:t>
      </w:r>
      <w:r w:rsidR="008E7EAA">
        <w:rPr>
          <w:lang w:val="es-ES"/>
        </w:rPr>
        <w:t>PARTICIPACIÓN DE U</w:t>
      </w:r>
      <w:r>
        <w:rPr>
          <w:lang w:val="es-ES"/>
        </w:rPr>
        <w:t>TILIDADES.</w:t>
      </w:r>
    </w:p>
    <w:p w:rsidR="00C33056" w:rsidRDefault="00C33056" w:rsidP="00B912C9">
      <w:pPr>
        <w:spacing w:after="0"/>
        <w:ind w:left="567"/>
        <w:jc w:val="both"/>
        <w:rPr>
          <w:lang w:val="es-ES"/>
        </w:rPr>
      </w:pPr>
    </w:p>
    <w:p w:rsidR="00C075B0" w:rsidRDefault="00327968" w:rsidP="00B912C9">
      <w:pPr>
        <w:spacing w:after="0"/>
        <w:ind w:left="567"/>
        <w:jc w:val="both"/>
        <w:rPr>
          <w:lang w:val="es-ES"/>
        </w:rPr>
      </w:pPr>
      <w:r>
        <w:rPr>
          <w:lang w:val="es-ES"/>
        </w:rPr>
        <w:t>La entidad</w:t>
      </w:r>
      <w:r w:rsidR="00C075B0">
        <w:rPr>
          <w:lang w:val="es-ES"/>
        </w:rPr>
        <w:t xml:space="preserve"> no determina participación de utilidades a los trabajadores por no ser contribuyente de los señalados en </w:t>
      </w:r>
      <w:r w:rsidR="00C075B0" w:rsidRPr="00A160CD">
        <w:rPr>
          <w:lang w:val="es-ES"/>
        </w:rPr>
        <w:t>el Titulo II de la Ley del Impuesto Sobre la Renta.</w:t>
      </w:r>
    </w:p>
    <w:p w:rsidR="00F357FC" w:rsidRDefault="00F357FC" w:rsidP="00B87012">
      <w:pPr>
        <w:spacing w:after="0"/>
        <w:jc w:val="both"/>
        <w:rPr>
          <w:lang w:val="es-ES"/>
        </w:rPr>
      </w:pPr>
    </w:p>
    <w:p w:rsidR="00570A93" w:rsidRDefault="00570A93" w:rsidP="00B87012">
      <w:pPr>
        <w:spacing w:after="0"/>
        <w:jc w:val="both"/>
        <w:rPr>
          <w:lang w:val="es-ES"/>
        </w:rPr>
      </w:pPr>
    </w:p>
    <w:p w:rsidR="00676AE2" w:rsidRPr="009421B2" w:rsidRDefault="00676AE2" w:rsidP="00676AE2">
      <w:pPr>
        <w:spacing w:after="0"/>
        <w:jc w:val="both"/>
        <w:rPr>
          <w:lang w:val="es-ES"/>
        </w:rPr>
      </w:pPr>
      <w:r w:rsidRPr="009421B2">
        <w:rPr>
          <w:lang w:val="es-ES"/>
        </w:rPr>
        <w:t>b) Interposición de recursos por contribuciones federales.</w:t>
      </w:r>
    </w:p>
    <w:p w:rsidR="00676AE2" w:rsidRDefault="00676AE2" w:rsidP="00676AE2">
      <w:pPr>
        <w:spacing w:after="0"/>
        <w:jc w:val="both"/>
        <w:rPr>
          <w:lang w:val="es-ES"/>
        </w:rPr>
      </w:pPr>
    </w:p>
    <w:p w:rsidR="00570A93" w:rsidRPr="009421B2" w:rsidRDefault="00570A93" w:rsidP="00676AE2">
      <w:pPr>
        <w:spacing w:after="0"/>
        <w:jc w:val="both"/>
        <w:rPr>
          <w:lang w:val="es-ES"/>
        </w:rPr>
      </w:pPr>
    </w:p>
    <w:p w:rsidR="00676AE2" w:rsidRDefault="00676AE2" w:rsidP="00676AE2">
      <w:pPr>
        <w:spacing w:after="0"/>
        <w:jc w:val="both"/>
        <w:rPr>
          <w:lang w:val="es-ES"/>
        </w:rPr>
      </w:pPr>
      <w:r>
        <w:rPr>
          <w:lang w:val="es-ES"/>
        </w:rPr>
        <w:t xml:space="preserve">Durante el </w:t>
      </w:r>
      <w:r w:rsidR="00FF439A">
        <w:rPr>
          <w:lang w:val="es-ES"/>
        </w:rPr>
        <w:t xml:space="preserve">ejercicio fiscal </w:t>
      </w:r>
      <w:r w:rsidR="002B64F0">
        <w:rPr>
          <w:lang w:val="es-ES"/>
        </w:rPr>
        <w:t>de</w:t>
      </w:r>
      <w:r>
        <w:rPr>
          <w:lang w:val="es-ES"/>
        </w:rPr>
        <w:t xml:space="preserve"> 201</w:t>
      </w:r>
      <w:r w:rsidR="00D23EB7">
        <w:rPr>
          <w:lang w:val="es-ES"/>
        </w:rPr>
        <w:t>6</w:t>
      </w:r>
      <w:r>
        <w:rPr>
          <w:lang w:val="es-ES"/>
        </w:rPr>
        <w:t>, la entidad no ha interpuesto algún medio de defensa en contra de contribuciones federales, ni ha surtido efecto en el citado ejercicio algún juicio de este tipo in</w:t>
      </w:r>
      <w:r w:rsidR="00706CEC">
        <w:rPr>
          <w:lang w:val="es-ES"/>
        </w:rPr>
        <w:t>terpuesto en años anteriores a é</w:t>
      </w:r>
      <w:r>
        <w:rPr>
          <w:lang w:val="es-ES"/>
        </w:rPr>
        <w:t>ste.</w:t>
      </w:r>
    </w:p>
    <w:p w:rsidR="00676AE2" w:rsidRDefault="00676AE2" w:rsidP="00676AE2">
      <w:pPr>
        <w:spacing w:after="0"/>
        <w:jc w:val="both"/>
        <w:rPr>
          <w:lang w:val="es-ES"/>
        </w:rPr>
      </w:pPr>
    </w:p>
    <w:p w:rsidR="00570A93" w:rsidRDefault="00570A93" w:rsidP="00676AE2">
      <w:pPr>
        <w:spacing w:after="0"/>
        <w:jc w:val="both"/>
        <w:rPr>
          <w:lang w:val="es-ES"/>
        </w:rPr>
      </w:pPr>
    </w:p>
    <w:p w:rsidR="00676AE2" w:rsidRPr="009421B2" w:rsidRDefault="00676AE2" w:rsidP="00676AE2">
      <w:pPr>
        <w:spacing w:after="0"/>
        <w:jc w:val="both"/>
        <w:rPr>
          <w:lang w:val="es-ES"/>
        </w:rPr>
      </w:pPr>
      <w:r w:rsidRPr="009421B2">
        <w:rPr>
          <w:lang w:val="es-ES"/>
        </w:rPr>
        <w:t>c) Diversos.</w:t>
      </w:r>
    </w:p>
    <w:p w:rsidR="00676AE2" w:rsidRDefault="00676AE2" w:rsidP="00676AE2">
      <w:pPr>
        <w:spacing w:after="0"/>
        <w:jc w:val="both"/>
        <w:rPr>
          <w:lang w:val="es-ES"/>
        </w:rPr>
      </w:pPr>
    </w:p>
    <w:p w:rsidR="00676AE2" w:rsidRDefault="00676AE2" w:rsidP="00676AE2">
      <w:pPr>
        <w:spacing w:after="0"/>
        <w:jc w:val="both"/>
        <w:rPr>
          <w:lang w:val="es-ES"/>
        </w:rPr>
      </w:pPr>
      <w:r w:rsidRPr="00A95C5E">
        <w:rPr>
          <w:lang w:val="es-ES"/>
        </w:rPr>
        <w:t>A la fecha de emisión de estos estados el</w:t>
      </w:r>
      <w:r w:rsidR="002B64F0" w:rsidRPr="00A95C5E">
        <w:rPr>
          <w:lang w:val="es-ES"/>
        </w:rPr>
        <w:t xml:space="preserve"> </w:t>
      </w:r>
      <w:r w:rsidR="00E56B03">
        <w:rPr>
          <w:lang w:val="es-ES"/>
        </w:rPr>
        <w:t>Municipio de Ocampo</w:t>
      </w:r>
      <w:r w:rsidR="00E85693" w:rsidRPr="00A95C5E">
        <w:rPr>
          <w:lang w:val="es-ES"/>
        </w:rPr>
        <w:t xml:space="preserve"> del Estado de Coahuila</w:t>
      </w:r>
      <w:r w:rsidRPr="00A95C5E">
        <w:rPr>
          <w:lang w:val="es-ES"/>
        </w:rPr>
        <w:t>, no tiene contingencia de tipo fiscal, mercantil o de otra índole que ameritara algún tipo de provisión contable o de revelación en estas notas.</w:t>
      </w:r>
    </w:p>
    <w:p w:rsidR="00C33056" w:rsidRDefault="00C33056" w:rsidP="00B87012">
      <w:pPr>
        <w:spacing w:after="0"/>
        <w:jc w:val="both"/>
        <w:rPr>
          <w:lang w:val="es-ES"/>
        </w:rPr>
      </w:pPr>
    </w:p>
    <w:p w:rsidR="00570A93" w:rsidRDefault="00570A93" w:rsidP="00B87012">
      <w:pPr>
        <w:spacing w:after="0"/>
        <w:jc w:val="both"/>
        <w:rPr>
          <w:lang w:val="es-ES"/>
        </w:rPr>
      </w:pPr>
    </w:p>
    <w:p w:rsidR="00C33056" w:rsidRDefault="00515927" w:rsidP="00B87012">
      <w:pPr>
        <w:spacing w:after="0"/>
        <w:jc w:val="both"/>
        <w:rPr>
          <w:lang w:val="es-ES"/>
        </w:rPr>
      </w:pPr>
      <w:r>
        <w:rPr>
          <w:lang w:val="es-ES"/>
        </w:rPr>
        <w:t>I</w:t>
      </w:r>
      <w:r w:rsidR="00C33056">
        <w:rPr>
          <w:lang w:val="es-ES"/>
        </w:rPr>
        <w:t>) CONTROL PRESUPUESTARIO.</w:t>
      </w:r>
    </w:p>
    <w:p w:rsidR="00C33056" w:rsidRDefault="00C33056" w:rsidP="00B87012">
      <w:pPr>
        <w:spacing w:after="0"/>
        <w:jc w:val="both"/>
        <w:rPr>
          <w:lang w:val="es-ES"/>
        </w:rPr>
      </w:pPr>
    </w:p>
    <w:p w:rsidR="00C33056" w:rsidRDefault="00C33056" w:rsidP="00B87012">
      <w:pPr>
        <w:spacing w:after="0"/>
        <w:jc w:val="both"/>
        <w:rPr>
          <w:lang w:val="es-ES"/>
        </w:rPr>
      </w:pPr>
      <w:r>
        <w:rPr>
          <w:lang w:val="es-ES"/>
        </w:rPr>
        <w:t>El registro presupuestario de los ingresos y egresos comprendidos en el presupuesto de la entidad, está vinculado con el avance físico-financiero de los proyectos programados.</w:t>
      </w:r>
    </w:p>
    <w:p w:rsidR="008D4F7A" w:rsidRDefault="008D4F7A" w:rsidP="00B87012">
      <w:pPr>
        <w:spacing w:after="0"/>
        <w:jc w:val="both"/>
        <w:rPr>
          <w:lang w:val="es-ES"/>
        </w:rPr>
      </w:pPr>
    </w:p>
    <w:p w:rsidR="008D4F7A" w:rsidRDefault="008D4F7A" w:rsidP="00B87012">
      <w:pPr>
        <w:spacing w:after="0"/>
        <w:jc w:val="both"/>
        <w:rPr>
          <w:lang w:val="es-ES"/>
        </w:rPr>
      </w:pPr>
    </w:p>
    <w:p w:rsidR="00E76501" w:rsidRDefault="00A7403E" w:rsidP="00B87012">
      <w:pPr>
        <w:spacing w:after="0"/>
        <w:jc w:val="both"/>
        <w:rPr>
          <w:lang w:val="es-ES"/>
        </w:rPr>
      </w:pPr>
      <w:r>
        <w:rPr>
          <w:lang w:val="es-ES"/>
        </w:rPr>
        <w:t>GA-0</w:t>
      </w:r>
      <w:r w:rsidR="00B54DA0">
        <w:rPr>
          <w:lang w:val="es-ES"/>
        </w:rPr>
        <w:t>7</w:t>
      </w:r>
      <w:r w:rsidR="008E7EAA">
        <w:rPr>
          <w:lang w:val="es-ES"/>
        </w:rPr>
        <w:t xml:space="preserve"> POSICIÓ</w:t>
      </w:r>
      <w:r w:rsidR="00E76501">
        <w:rPr>
          <w:lang w:val="es-ES"/>
        </w:rPr>
        <w:t>N EN MONEDA EXTRANJERA Y P</w:t>
      </w:r>
      <w:r w:rsidR="003974E2">
        <w:rPr>
          <w:lang w:val="es-ES"/>
        </w:rPr>
        <w:t>R</w:t>
      </w:r>
      <w:r w:rsidR="008E7EAA">
        <w:rPr>
          <w:lang w:val="es-ES"/>
        </w:rPr>
        <w:t>OTECCIÓ</w:t>
      </w:r>
      <w:r w:rsidR="00E76501">
        <w:rPr>
          <w:lang w:val="es-ES"/>
        </w:rPr>
        <w:t>N POR RIESGO CAMBIARIO.</w:t>
      </w:r>
    </w:p>
    <w:p w:rsidR="00E76501" w:rsidRDefault="00E76501" w:rsidP="00B87012">
      <w:pPr>
        <w:spacing w:after="0"/>
        <w:jc w:val="both"/>
        <w:rPr>
          <w:lang w:val="es-ES"/>
        </w:rPr>
      </w:pPr>
    </w:p>
    <w:p w:rsidR="00E76501" w:rsidRDefault="00E76501" w:rsidP="00B87012">
      <w:pPr>
        <w:spacing w:after="0"/>
        <w:jc w:val="both"/>
        <w:rPr>
          <w:lang w:val="es-ES"/>
        </w:rPr>
      </w:pPr>
      <w:r>
        <w:rPr>
          <w:lang w:val="es-ES"/>
        </w:rPr>
        <w:t>No aplica.</w:t>
      </w:r>
    </w:p>
    <w:p w:rsidR="00E76501" w:rsidRDefault="00E76501" w:rsidP="00B87012">
      <w:pPr>
        <w:spacing w:after="0"/>
        <w:jc w:val="both"/>
        <w:rPr>
          <w:lang w:val="es-ES"/>
        </w:rPr>
      </w:pPr>
    </w:p>
    <w:p w:rsidR="009421B2" w:rsidRDefault="009421B2" w:rsidP="00B87012">
      <w:pPr>
        <w:spacing w:after="0"/>
        <w:jc w:val="both"/>
        <w:rPr>
          <w:lang w:val="es-ES"/>
        </w:rPr>
      </w:pPr>
    </w:p>
    <w:p w:rsidR="00E76501" w:rsidRDefault="00A7403E" w:rsidP="00B87012">
      <w:pPr>
        <w:spacing w:after="0"/>
        <w:jc w:val="both"/>
        <w:rPr>
          <w:lang w:val="es-ES"/>
        </w:rPr>
      </w:pPr>
      <w:r>
        <w:rPr>
          <w:lang w:val="es-ES"/>
        </w:rPr>
        <w:t>GA-0</w:t>
      </w:r>
      <w:r w:rsidR="00B54DA0">
        <w:rPr>
          <w:lang w:val="es-ES"/>
        </w:rPr>
        <w:t>8</w:t>
      </w:r>
      <w:r w:rsidR="00E76501">
        <w:rPr>
          <w:lang w:val="es-ES"/>
        </w:rPr>
        <w:t xml:space="preserve"> REPORTE ANALITICO DEL ACTIVO.</w:t>
      </w:r>
    </w:p>
    <w:p w:rsidR="00E76501" w:rsidRDefault="00E76501" w:rsidP="00B87012">
      <w:pPr>
        <w:spacing w:after="0"/>
        <w:jc w:val="both"/>
        <w:rPr>
          <w:lang w:val="es-ES"/>
        </w:rPr>
      </w:pPr>
    </w:p>
    <w:p w:rsidR="00B912C9" w:rsidRDefault="00B912C9" w:rsidP="00B87012">
      <w:pPr>
        <w:spacing w:after="0"/>
        <w:jc w:val="both"/>
        <w:rPr>
          <w:lang w:val="es-ES"/>
        </w:rPr>
      </w:pPr>
      <w:r w:rsidRPr="00A95C5E">
        <w:rPr>
          <w:lang w:val="es-ES"/>
        </w:rPr>
        <w:t>Se cuenta con un inventario de los activos fijos de la entidad</w:t>
      </w:r>
      <w:r w:rsidR="00B54DA0">
        <w:rPr>
          <w:lang w:val="es-ES"/>
        </w:rPr>
        <w:t xml:space="preserve">, el cual no ha sido depurado, está en proceso del levantamiento de inventario físico de los bienes y de su </w:t>
      </w:r>
      <w:r w:rsidR="00CC0EB0">
        <w:rPr>
          <w:lang w:val="es-ES"/>
        </w:rPr>
        <w:t>avaluó</w:t>
      </w:r>
      <w:r w:rsidR="00A95C5E">
        <w:rPr>
          <w:lang w:val="es-ES"/>
        </w:rPr>
        <w:t>.</w:t>
      </w:r>
    </w:p>
    <w:p w:rsidR="00570A93" w:rsidRDefault="00570A93" w:rsidP="00B87012">
      <w:pPr>
        <w:spacing w:after="0"/>
        <w:jc w:val="both"/>
        <w:rPr>
          <w:lang w:val="es-ES"/>
        </w:rPr>
      </w:pPr>
    </w:p>
    <w:p w:rsidR="00B912C9" w:rsidRDefault="00B912C9" w:rsidP="00B87012">
      <w:pPr>
        <w:spacing w:after="0"/>
        <w:jc w:val="both"/>
        <w:rPr>
          <w:lang w:val="es-ES"/>
        </w:rPr>
      </w:pPr>
    </w:p>
    <w:p w:rsidR="00E76501" w:rsidRDefault="00A7403E" w:rsidP="00B87012">
      <w:pPr>
        <w:spacing w:after="0"/>
        <w:jc w:val="both"/>
        <w:rPr>
          <w:lang w:val="es-ES"/>
        </w:rPr>
      </w:pPr>
      <w:r>
        <w:rPr>
          <w:lang w:val="es-ES"/>
        </w:rPr>
        <w:t>GA-0</w:t>
      </w:r>
      <w:r w:rsidR="00E56B03">
        <w:rPr>
          <w:lang w:val="es-ES"/>
        </w:rPr>
        <w:t>9</w:t>
      </w:r>
      <w:r w:rsidR="008E7EAA">
        <w:rPr>
          <w:lang w:val="es-ES"/>
        </w:rPr>
        <w:t xml:space="preserve"> FIDEICOMISOS, MANDATOS Y ANÁ</w:t>
      </w:r>
      <w:r w:rsidR="00E76501">
        <w:rPr>
          <w:lang w:val="es-ES"/>
        </w:rPr>
        <w:t>LOGOS.</w:t>
      </w:r>
    </w:p>
    <w:p w:rsidR="00E76501" w:rsidRDefault="00E76501" w:rsidP="00B87012">
      <w:pPr>
        <w:spacing w:after="0"/>
        <w:jc w:val="both"/>
        <w:rPr>
          <w:lang w:val="es-ES"/>
        </w:rPr>
      </w:pPr>
    </w:p>
    <w:p w:rsidR="00E76501" w:rsidRDefault="00E76501" w:rsidP="00B87012">
      <w:pPr>
        <w:spacing w:after="0"/>
        <w:jc w:val="both"/>
        <w:rPr>
          <w:lang w:val="es-ES"/>
        </w:rPr>
      </w:pPr>
      <w:r>
        <w:rPr>
          <w:lang w:val="es-ES"/>
        </w:rPr>
        <w:t>No aplica.</w:t>
      </w:r>
    </w:p>
    <w:p w:rsidR="00E56B03" w:rsidRDefault="00E56B03" w:rsidP="00B87012">
      <w:pPr>
        <w:spacing w:after="0"/>
        <w:jc w:val="both"/>
        <w:rPr>
          <w:lang w:val="es-ES"/>
        </w:rPr>
      </w:pPr>
    </w:p>
    <w:p w:rsidR="00E56B03" w:rsidRDefault="00E56B03" w:rsidP="00B87012">
      <w:pPr>
        <w:spacing w:after="0"/>
        <w:jc w:val="both"/>
        <w:rPr>
          <w:lang w:val="es-ES"/>
        </w:rPr>
      </w:pPr>
    </w:p>
    <w:p w:rsidR="00E56B03" w:rsidRDefault="00A7403E" w:rsidP="00B87012">
      <w:pPr>
        <w:spacing w:after="0"/>
        <w:jc w:val="both"/>
        <w:rPr>
          <w:lang w:val="es-ES"/>
        </w:rPr>
      </w:pPr>
      <w:r>
        <w:rPr>
          <w:lang w:val="es-ES"/>
        </w:rPr>
        <w:t>GA-</w:t>
      </w:r>
      <w:r w:rsidR="00E56B03">
        <w:rPr>
          <w:lang w:val="es-ES"/>
        </w:rPr>
        <w:t>10 REPORTE DE LA RECAUDACIÓN</w:t>
      </w:r>
    </w:p>
    <w:p w:rsidR="00B54DA0" w:rsidRDefault="00E56B03" w:rsidP="00B87012">
      <w:pPr>
        <w:spacing w:after="0"/>
        <w:jc w:val="both"/>
        <w:rPr>
          <w:lang w:val="es-ES"/>
        </w:rPr>
      </w:pPr>
      <w:r>
        <w:rPr>
          <w:lang w:val="es-ES"/>
        </w:rPr>
        <w:t xml:space="preserve">a) Del 1 de </w:t>
      </w:r>
      <w:r w:rsidR="00FF439A">
        <w:rPr>
          <w:lang w:val="es-ES"/>
        </w:rPr>
        <w:t>enero</w:t>
      </w:r>
      <w:r>
        <w:rPr>
          <w:lang w:val="es-ES"/>
        </w:rPr>
        <w:t xml:space="preserve"> al 3</w:t>
      </w:r>
      <w:r w:rsidR="00FF439A">
        <w:rPr>
          <w:lang w:val="es-ES"/>
        </w:rPr>
        <w:t>1</w:t>
      </w:r>
      <w:r>
        <w:rPr>
          <w:lang w:val="es-ES"/>
        </w:rPr>
        <w:t xml:space="preserve"> de </w:t>
      </w:r>
      <w:r w:rsidR="00FF439A">
        <w:rPr>
          <w:lang w:val="es-ES"/>
        </w:rPr>
        <w:t>diciembre se recaudaron $</w:t>
      </w:r>
      <w:r w:rsidR="00D23EB7">
        <w:rPr>
          <w:lang w:val="es-ES"/>
        </w:rPr>
        <w:t>3</w:t>
      </w:r>
      <w:r w:rsidR="00FF439A">
        <w:rPr>
          <w:lang w:val="es-ES"/>
        </w:rPr>
        <w:t>’9</w:t>
      </w:r>
      <w:r w:rsidR="00D23EB7">
        <w:rPr>
          <w:lang w:val="es-ES"/>
        </w:rPr>
        <w:t>74</w:t>
      </w:r>
      <w:r w:rsidR="00FF439A">
        <w:rPr>
          <w:lang w:val="es-ES"/>
        </w:rPr>
        <w:t>,</w:t>
      </w:r>
      <w:r>
        <w:rPr>
          <w:lang w:val="es-ES"/>
        </w:rPr>
        <w:t>1</w:t>
      </w:r>
      <w:r w:rsidR="00D23EB7">
        <w:rPr>
          <w:lang w:val="es-ES"/>
        </w:rPr>
        <w:t>0</w:t>
      </w:r>
      <w:bookmarkStart w:id="0" w:name="_GoBack"/>
      <w:bookmarkEnd w:id="0"/>
      <w:r w:rsidR="00FF439A">
        <w:rPr>
          <w:lang w:val="es-ES"/>
        </w:rPr>
        <w:t>5</w:t>
      </w:r>
      <w:r w:rsidR="00B54DA0">
        <w:rPr>
          <w:lang w:val="es-ES"/>
        </w:rPr>
        <w:t xml:space="preserve"> de impuestos</w:t>
      </w:r>
    </w:p>
    <w:p w:rsidR="00E56B03" w:rsidRDefault="00B54DA0" w:rsidP="00B87012">
      <w:pPr>
        <w:spacing w:after="0"/>
        <w:jc w:val="both"/>
        <w:rPr>
          <w:lang w:val="es-ES"/>
        </w:rPr>
      </w:pPr>
      <w:r>
        <w:rPr>
          <w:lang w:val="es-ES"/>
        </w:rPr>
        <w:t>b) La proyección en el mediano plazo de la recaudación está supeditada a la promoción de descuentos a los contribuyentes.</w:t>
      </w:r>
      <w:r w:rsidR="00E56B03">
        <w:rPr>
          <w:lang w:val="es-ES"/>
        </w:rPr>
        <w:t xml:space="preserve"> </w:t>
      </w:r>
    </w:p>
    <w:p w:rsidR="00E56B03" w:rsidRDefault="00E56B03" w:rsidP="00B87012">
      <w:pPr>
        <w:spacing w:after="0"/>
        <w:jc w:val="both"/>
        <w:rPr>
          <w:lang w:val="es-ES"/>
        </w:rPr>
      </w:pPr>
    </w:p>
    <w:p w:rsidR="00AB2FA4" w:rsidRDefault="00AB2FA4" w:rsidP="00B87012">
      <w:pPr>
        <w:spacing w:after="0"/>
        <w:jc w:val="both"/>
        <w:rPr>
          <w:lang w:val="es-ES"/>
        </w:rPr>
      </w:pPr>
    </w:p>
    <w:p w:rsidR="00947963" w:rsidRDefault="00A7403E" w:rsidP="00B87012">
      <w:pPr>
        <w:spacing w:after="0"/>
        <w:jc w:val="both"/>
        <w:rPr>
          <w:lang w:val="es-ES"/>
        </w:rPr>
      </w:pPr>
      <w:r>
        <w:rPr>
          <w:lang w:val="es-ES"/>
        </w:rPr>
        <w:t>GA-</w:t>
      </w:r>
      <w:r w:rsidR="00E56B03">
        <w:rPr>
          <w:lang w:val="es-ES"/>
        </w:rPr>
        <w:t>11</w:t>
      </w:r>
      <w:r w:rsidR="008E7EAA">
        <w:rPr>
          <w:lang w:val="es-ES"/>
        </w:rPr>
        <w:t xml:space="preserve"> INFORMACIÓ</w:t>
      </w:r>
      <w:r w:rsidR="00947963">
        <w:rPr>
          <w:lang w:val="es-ES"/>
        </w:rPr>
        <w:t>N S</w:t>
      </w:r>
      <w:r w:rsidR="008E7EAA">
        <w:rPr>
          <w:lang w:val="es-ES"/>
        </w:rPr>
        <w:t>OBRE LA DEUDA Y EL REPORTE ANALÍ</w:t>
      </w:r>
      <w:r w:rsidR="00947963">
        <w:rPr>
          <w:lang w:val="es-ES"/>
        </w:rPr>
        <w:t>TICO DE LA DEUDA.</w:t>
      </w:r>
    </w:p>
    <w:p w:rsidR="00947963" w:rsidRDefault="00947963" w:rsidP="00B87012">
      <w:pPr>
        <w:spacing w:after="0"/>
        <w:jc w:val="both"/>
        <w:rPr>
          <w:lang w:val="es-ES"/>
        </w:rPr>
      </w:pPr>
    </w:p>
    <w:p w:rsidR="00947963" w:rsidRDefault="00947963" w:rsidP="00B87012">
      <w:pPr>
        <w:spacing w:after="0"/>
        <w:jc w:val="both"/>
        <w:rPr>
          <w:lang w:val="es-ES"/>
        </w:rPr>
      </w:pPr>
      <w:r>
        <w:rPr>
          <w:lang w:val="es-ES"/>
        </w:rPr>
        <w:t>No se tiene contratada deuda pública, por lo que los estados financieros no muestran registros por este concepto.</w:t>
      </w:r>
    </w:p>
    <w:p w:rsidR="00E56B03" w:rsidRDefault="00E56B03" w:rsidP="00B87012">
      <w:pPr>
        <w:spacing w:after="0"/>
        <w:jc w:val="both"/>
        <w:rPr>
          <w:lang w:val="es-ES"/>
        </w:rPr>
      </w:pPr>
    </w:p>
    <w:p w:rsidR="00E56B03" w:rsidRDefault="00A7403E" w:rsidP="00B87012">
      <w:pPr>
        <w:spacing w:after="0"/>
        <w:jc w:val="both"/>
        <w:rPr>
          <w:lang w:val="es-ES"/>
        </w:rPr>
      </w:pPr>
      <w:r>
        <w:rPr>
          <w:lang w:val="es-ES"/>
        </w:rPr>
        <w:t>GA-</w:t>
      </w:r>
      <w:r w:rsidR="00E56B03">
        <w:rPr>
          <w:lang w:val="es-ES"/>
        </w:rPr>
        <w:t>12 CALIFICACIONES ORTORGADAS</w:t>
      </w:r>
    </w:p>
    <w:p w:rsidR="00E56B03" w:rsidRDefault="00E56B03" w:rsidP="00B87012">
      <w:pPr>
        <w:spacing w:after="0"/>
        <w:jc w:val="both"/>
        <w:rPr>
          <w:lang w:val="es-ES"/>
        </w:rPr>
      </w:pPr>
    </w:p>
    <w:p w:rsidR="00E56B03" w:rsidRDefault="00E56B03" w:rsidP="00B87012">
      <w:pPr>
        <w:spacing w:after="0"/>
        <w:jc w:val="both"/>
        <w:rPr>
          <w:lang w:val="es-ES"/>
        </w:rPr>
      </w:pPr>
      <w:r>
        <w:rPr>
          <w:lang w:val="es-ES"/>
        </w:rPr>
        <w:t>No aplica</w:t>
      </w:r>
    </w:p>
    <w:p w:rsidR="00E56B03" w:rsidRDefault="00E56B03" w:rsidP="00B87012">
      <w:pPr>
        <w:spacing w:after="0"/>
        <w:jc w:val="both"/>
        <w:rPr>
          <w:lang w:val="es-ES"/>
        </w:rPr>
      </w:pPr>
    </w:p>
    <w:p w:rsidR="00E56B03" w:rsidRDefault="00E56B03" w:rsidP="00B87012">
      <w:pPr>
        <w:spacing w:after="0"/>
        <w:jc w:val="both"/>
        <w:rPr>
          <w:lang w:val="es-ES"/>
        </w:rPr>
      </w:pPr>
    </w:p>
    <w:p w:rsidR="00E56B03" w:rsidRDefault="00A7403E" w:rsidP="00B87012">
      <w:pPr>
        <w:spacing w:after="0"/>
        <w:jc w:val="both"/>
        <w:rPr>
          <w:lang w:val="es-ES"/>
        </w:rPr>
      </w:pPr>
      <w:r>
        <w:rPr>
          <w:lang w:val="es-ES"/>
        </w:rPr>
        <w:t>GA-</w:t>
      </w:r>
      <w:r w:rsidR="00E56B03">
        <w:rPr>
          <w:lang w:val="es-ES"/>
        </w:rPr>
        <w:t>13 PROCESO DE MEJORA</w:t>
      </w:r>
    </w:p>
    <w:p w:rsidR="00E56B03" w:rsidRDefault="00E56B03" w:rsidP="00B87012">
      <w:pPr>
        <w:spacing w:after="0"/>
        <w:jc w:val="both"/>
        <w:rPr>
          <w:lang w:val="es-ES"/>
        </w:rPr>
      </w:pPr>
      <w:r>
        <w:rPr>
          <w:lang w:val="es-ES"/>
        </w:rPr>
        <w:t xml:space="preserve"> No aplica</w:t>
      </w:r>
    </w:p>
    <w:p w:rsidR="00570A93" w:rsidRDefault="00570A93" w:rsidP="00B87012">
      <w:pPr>
        <w:spacing w:after="0"/>
        <w:jc w:val="both"/>
        <w:rPr>
          <w:lang w:val="es-ES"/>
        </w:rPr>
      </w:pPr>
    </w:p>
    <w:p w:rsidR="00935CE2" w:rsidRDefault="00A7403E" w:rsidP="00B87012">
      <w:pPr>
        <w:spacing w:after="0"/>
        <w:jc w:val="both"/>
        <w:rPr>
          <w:lang w:val="es-ES"/>
        </w:rPr>
      </w:pPr>
      <w:r>
        <w:rPr>
          <w:lang w:val="es-ES"/>
        </w:rPr>
        <w:t>GA-</w:t>
      </w:r>
      <w:r w:rsidR="00E56B03">
        <w:rPr>
          <w:lang w:val="es-ES"/>
        </w:rPr>
        <w:t>14</w:t>
      </w:r>
      <w:r w:rsidR="008E7EAA">
        <w:rPr>
          <w:lang w:val="es-ES"/>
        </w:rPr>
        <w:t xml:space="preserve"> INFORMACIÓ</w:t>
      </w:r>
      <w:r w:rsidR="00947963">
        <w:rPr>
          <w:lang w:val="es-ES"/>
        </w:rPr>
        <w:t>N POR SEGMENTOS.</w:t>
      </w:r>
    </w:p>
    <w:p w:rsidR="00947963" w:rsidRDefault="00947963" w:rsidP="00B87012">
      <w:pPr>
        <w:spacing w:after="0"/>
        <w:jc w:val="both"/>
        <w:rPr>
          <w:lang w:val="es-ES"/>
        </w:rPr>
      </w:pPr>
    </w:p>
    <w:p w:rsidR="00947963" w:rsidRDefault="00947963" w:rsidP="00B87012">
      <w:pPr>
        <w:spacing w:after="0"/>
        <w:jc w:val="both"/>
        <w:rPr>
          <w:lang w:val="es-ES"/>
        </w:rPr>
      </w:pPr>
      <w:r>
        <w:rPr>
          <w:lang w:val="es-ES"/>
        </w:rPr>
        <w:t>No aplica.</w:t>
      </w:r>
    </w:p>
    <w:p w:rsidR="00947963" w:rsidRDefault="00947963" w:rsidP="00B87012">
      <w:pPr>
        <w:spacing w:after="0"/>
        <w:jc w:val="both"/>
        <w:rPr>
          <w:lang w:val="es-ES"/>
        </w:rPr>
      </w:pPr>
    </w:p>
    <w:p w:rsidR="00947963" w:rsidRDefault="00A7403E" w:rsidP="00B87012">
      <w:pPr>
        <w:spacing w:after="0"/>
        <w:jc w:val="both"/>
        <w:rPr>
          <w:lang w:val="es-ES"/>
        </w:rPr>
      </w:pPr>
      <w:r>
        <w:rPr>
          <w:lang w:val="es-ES"/>
        </w:rPr>
        <w:t>GA-</w:t>
      </w:r>
      <w:r w:rsidR="00947963" w:rsidRPr="007A670A">
        <w:rPr>
          <w:lang w:val="es-ES"/>
        </w:rPr>
        <w:t>1</w:t>
      </w:r>
      <w:r w:rsidR="00E56B03">
        <w:rPr>
          <w:lang w:val="es-ES"/>
        </w:rPr>
        <w:t>5</w:t>
      </w:r>
      <w:r w:rsidR="00947963" w:rsidRPr="007A670A">
        <w:rPr>
          <w:lang w:val="es-ES"/>
        </w:rPr>
        <w:t xml:space="preserve"> EVENTOS POSTERIORES AL CIERRE.</w:t>
      </w:r>
    </w:p>
    <w:p w:rsidR="00E47763" w:rsidRDefault="00E47763" w:rsidP="00B87012">
      <w:pPr>
        <w:spacing w:after="0"/>
        <w:jc w:val="both"/>
        <w:rPr>
          <w:lang w:val="es-ES"/>
        </w:rPr>
      </w:pPr>
    </w:p>
    <w:p w:rsidR="00947963" w:rsidRDefault="00E47763" w:rsidP="00B87012">
      <w:pPr>
        <w:spacing w:after="0"/>
        <w:jc w:val="both"/>
        <w:rPr>
          <w:lang w:val="es-ES"/>
        </w:rPr>
      </w:pPr>
      <w:r>
        <w:rPr>
          <w:lang w:val="es-ES"/>
        </w:rPr>
        <w:t>No aplica</w:t>
      </w:r>
    </w:p>
    <w:p w:rsidR="00E47763" w:rsidRDefault="00E47763" w:rsidP="00B87012">
      <w:pPr>
        <w:spacing w:after="0"/>
        <w:jc w:val="both"/>
        <w:rPr>
          <w:lang w:val="es-ES"/>
        </w:rPr>
      </w:pPr>
    </w:p>
    <w:p w:rsidR="00947963" w:rsidRDefault="00A7403E" w:rsidP="00B87012">
      <w:pPr>
        <w:spacing w:after="0"/>
        <w:jc w:val="both"/>
        <w:rPr>
          <w:lang w:val="es-ES"/>
        </w:rPr>
      </w:pPr>
      <w:r>
        <w:rPr>
          <w:lang w:val="es-ES"/>
        </w:rPr>
        <w:t>GA-</w:t>
      </w:r>
      <w:r w:rsidR="00E56B03">
        <w:rPr>
          <w:lang w:val="es-ES"/>
        </w:rPr>
        <w:t>16</w:t>
      </w:r>
      <w:r w:rsidR="00947963">
        <w:rPr>
          <w:lang w:val="es-ES"/>
        </w:rPr>
        <w:t xml:space="preserve"> PARTES RELACIONADAS.</w:t>
      </w:r>
    </w:p>
    <w:p w:rsidR="00947963" w:rsidRDefault="00947963" w:rsidP="00B87012">
      <w:pPr>
        <w:spacing w:after="0"/>
        <w:jc w:val="both"/>
        <w:rPr>
          <w:lang w:val="es-ES"/>
        </w:rPr>
      </w:pPr>
    </w:p>
    <w:p w:rsidR="00676AE2" w:rsidRDefault="00676AE2" w:rsidP="00676AE2">
      <w:pPr>
        <w:spacing w:after="0"/>
        <w:jc w:val="both"/>
        <w:rPr>
          <w:lang w:val="es-ES"/>
        </w:rPr>
      </w:pPr>
      <w:r>
        <w:rPr>
          <w:lang w:val="es-ES"/>
        </w:rPr>
        <w:t xml:space="preserve">No existen Partes Relacionadas que pudieran ejercer influencia significativa sobre la toma de decisiones financieras y operativas; por lo que los estados financieros no muestran partidas de ingresos y gastos que provengan de operaciones con partes relacionadas </w:t>
      </w:r>
    </w:p>
    <w:p w:rsidR="00CF6FCE" w:rsidRDefault="00CF6FCE" w:rsidP="00B87012">
      <w:pPr>
        <w:spacing w:after="0"/>
        <w:jc w:val="both"/>
        <w:rPr>
          <w:lang w:val="es-ES"/>
        </w:rPr>
      </w:pPr>
    </w:p>
    <w:p w:rsidR="00BC0884" w:rsidRDefault="00BC0884" w:rsidP="00B87012">
      <w:pPr>
        <w:spacing w:after="0"/>
        <w:jc w:val="both"/>
        <w:rPr>
          <w:lang w:val="es-ES"/>
        </w:rPr>
      </w:pPr>
    </w:p>
    <w:p w:rsidR="00162F7D" w:rsidRDefault="00162F7D" w:rsidP="00B87012">
      <w:pPr>
        <w:spacing w:after="0"/>
        <w:jc w:val="both"/>
        <w:rPr>
          <w:lang w:val="es-ES"/>
        </w:rPr>
      </w:pPr>
      <w:r>
        <w:rPr>
          <w:lang w:val="es-ES"/>
        </w:rPr>
        <w:t xml:space="preserve"> </w:t>
      </w:r>
    </w:p>
    <w:p w:rsidR="009421B2" w:rsidRDefault="009421B2" w:rsidP="00B87012">
      <w:pPr>
        <w:spacing w:after="0"/>
        <w:jc w:val="both"/>
        <w:rPr>
          <w:lang w:val="es-ES"/>
        </w:rPr>
      </w:pPr>
    </w:p>
    <w:p w:rsidR="00570A93" w:rsidRDefault="00570A93" w:rsidP="00B87012">
      <w:pPr>
        <w:spacing w:after="0"/>
        <w:jc w:val="both"/>
        <w:rPr>
          <w:lang w:val="es-ES"/>
        </w:rPr>
      </w:pPr>
    </w:p>
    <w:p w:rsidR="00BC0884" w:rsidRDefault="00BC0884" w:rsidP="00B87012">
      <w:pPr>
        <w:spacing w:after="0"/>
        <w:jc w:val="both"/>
        <w:rPr>
          <w:lang w:val="es-ES"/>
        </w:rPr>
      </w:pPr>
    </w:p>
    <w:p w:rsidR="00BC0884" w:rsidRDefault="00BC0884" w:rsidP="00B87012">
      <w:pPr>
        <w:spacing w:after="0"/>
        <w:jc w:val="both"/>
        <w:rPr>
          <w:lang w:val="es-ES"/>
        </w:rPr>
      </w:pPr>
    </w:p>
    <w:p w:rsidR="00A95C5E" w:rsidRDefault="00A95C5E" w:rsidP="00B87012">
      <w:pPr>
        <w:spacing w:after="0"/>
        <w:jc w:val="both"/>
        <w:rPr>
          <w:lang w:val="es-ES"/>
        </w:rPr>
      </w:pPr>
    </w:p>
    <w:p w:rsidR="00D4538C" w:rsidRDefault="00A7403E" w:rsidP="00B87012">
      <w:pPr>
        <w:spacing w:after="0"/>
        <w:jc w:val="both"/>
        <w:rPr>
          <w:lang w:val="es-ES"/>
        </w:rPr>
      </w:pPr>
      <w:r>
        <w:rPr>
          <w:lang w:val="es-ES"/>
        </w:rPr>
        <w:t>GA-</w:t>
      </w:r>
      <w:r w:rsidR="00FF439A">
        <w:rPr>
          <w:lang w:val="es-ES"/>
        </w:rPr>
        <w:t xml:space="preserve">17 </w:t>
      </w:r>
      <w:r w:rsidR="0080589A">
        <w:rPr>
          <w:lang w:val="es-ES"/>
        </w:rPr>
        <w:t>BAJO PROTESTA DE DECIR VERDAD DECLARAMOS QUE LOS ESTADOS FINANCIEROS Y SUS NOTAS SON RAZONABLEMENTE CORRECTOS Y RESPONSABILIDAD DEL EMISOR.</w:t>
      </w:r>
    </w:p>
    <w:p w:rsidR="003615A2" w:rsidRDefault="003615A2" w:rsidP="00B87012">
      <w:pPr>
        <w:spacing w:after="0"/>
        <w:jc w:val="both"/>
        <w:rPr>
          <w:lang w:val="es-ES"/>
        </w:rPr>
      </w:pPr>
    </w:p>
    <w:p w:rsidR="008D79F4" w:rsidRDefault="008D79F4" w:rsidP="00B87012">
      <w:pPr>
        <w:spacing w:after="0"/>
        <w:jc w:val="both"/>
        <w:rPr>
          <w:lang w:val="es-ES"/>
        </w:rPr>
      </w:pPr>
    </w:p>
    <w:p w:rsidR="0024757E" w:rsidRDefault="0024757E" w:rsidP="00B87012">
      <w:pPr>
        <w:spacing w:after="0"/>
        <w:jc w:val="both"/>
        <w:rPr>
          <w:lang w:val="es-ES"/>
        </w:rPr>
      </w:pPr>
    </w:p>
    <w:p w:rsidR="0024757E" w:rsidRDefault="0024757E" w:rsidP="00B87012">
      <w:pPr>
        <w:spacing w:after="0"/>
        <w:jc w:val="both"/>
        <w:rPr>
          <w:lang w:val="es-ES"/>
        </w:rPr>
      </w:pPr>
    </w:p>
    <w:p w:rsidR="0024757E" w:rsidRDefault="0024757E" w:rsidP="00B87012">
      <w:pPr>
        <w:spacing w:after="0"/>
        <w:jc w:val="both"/>
        <w:rPr>
          <w:lang w:val="es-ES"/>
        </w:rPr>
      </w:pPr>
    </w:p>
    <w:p w:rsidR="0024757E" w:rsidRDefault="0024757E" w:rsidP="00B87012">
      <w:pPr>
        <w:spacing w:after="0"/>
        <w:jc w:val="both"/>
        <w:rPr>
          <w:lang w:val="es-ES"/>
        </w:rPr>
      </w:pPr>
    </w:p>
    <w:p w:rsidR="0024757E" w:rsidRDefault="0024757E" w:rsidP="00B87012">
      <w:pPr>
        <w:spacing w:after="0"/>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348"/>
      </w:tblGrid>
      <w:tr w:rsidR="009D5989" w:rsidTr="00CC0EB0">
        <w:tc>
          <w:tcPr>
            <w:tcW w:w="4490" w:type="dxa"/>
          </w:tcPr>
          <w:p w:rsidR="009D5989" w:rsidRPr="00B7291D" w:rsidRDefault="00BB5B1E" w:rsidP="00B87012">
            <w:pPr>
              <w:jc w:val="center"/>
              <w:rPr>
                <w:b/>
                <w:lang w:val="es-ES"/>
              </w:rPr>
            </w:pPr>
            <w:r w:rsidRPr="00B7291D">
              <w:rPr>
                <w:b/>
                <w:lang w:val="es-ES"/>
              </w:rPr>
              <w:t>_______________________________</w:t>
            </w:r>
            <w:r w:rsidR="00D4538C" w:rsidRPr="00B7291D">
              <w:rPr>
                <w:b/>
                <w:lang w:val="es-ES"/>
              </w:rPr>
              <w:t>____</w:t>
            </w:r>
            <w:r w:rsidR="00B7291D">
              <w:rPr>
                <w:b/>
                <w:lang w:val="es-ES"/>
              </w:rPr>
              <w:t>____</w:t>
            </w:r>
          </w:p>
        </w:tc>
        <w:tc>
          <w:tcPr>
            <w:tcW w:w="4348" w:type="dxa"/>
          </w:tcPr>
          <w:p w:rsidR="009D5989" w:rsidRPr="00B7291D" w:rsidRDefault="00BB5B1E" w:rsidP="00B87012">
            <w:pPr>
              <w:jc w:val="center"/>
              <w:rPr>
                <w:b/>
                <w:lang w:val="es-ES"/>
              </w:rPr>
            </w:pPr>
            <w:r w:rsidRPr="00B7291D">
              <w:rPr>
                <w:b/>
                <w:lang w:val="es-ES"/>
              </w:rPr>
              <w:t>______________________________</w:t>
            </w:r>
            <w:r w:rsidR="00B7291D">
              <w:rPr>
                <w:b/>
                <w:lang w:val="es-ES"/>
              </w:rPr>
              <w:t>__</w:t>
            </w:r>
          </w:p>
        </w:tc>
      </w:tr>
      <w:tr w:rsidR="009D5989" w:rsidTr="00CC0EB0">
        <w:tc>
          <w:tcPr>
            <w:tcW w:w="4490" w:type="dxa"/>
          </w:tcPr>
          <w:p w:rsidR="009D5989" w:rsidRPr="00B7291D" w:rsidRDefault="009F57EE" w:rsidP="00CC0EB0">
            <w:pPr>
              <w:jc w:val="center"/>
              <w:rPr>
                <w:b/>
                <w:lang w:val="es-ES"/>
              </w:rPr>
            </w:pPr>
            <w:r>
              <w:rPr>
                <w:b/>
                <w:lang w:val="es-ES"/>
              </w:rPr>
              <w:t>ING. J</w:t>
            </w:r>
            <w:r w:rsidR="00CC0EB0">
              <w:rPr>
                <w:b/>
                <w:lang w:val="es-ES"/>
              </w:rPr>
              <w:t>OSÉ ALFONSO PECINA MEDRANO</w:t>
            </w:r>
          </w:p>
        </w:tc>
        <w:tc>
          <w:tcPr>
            <w:tcW w:w="4348" w:type="dxa"/>
          </w:tcPr>
          <w:p w:rsidR="009D5989" w:rsidRPr="00B7291D" w:rsidRDefault="00EA6081" w:rsidP="00CC0EB0">
            <w:pPr>
              <w:jc w:val="center"/>
              <w:rPr>
                <w:b/>
                <w:lang w:val="es-ES"/>
              </w:rPr>
            </w:pPr>
            <w:r>
              <w:rPr>
                <w:b/>
                <w:lang w:val="es-ES"/>
              </w:rPr>
              <w:t xml:space="preserve">C. </w:t>
            </w:r>
            <w:r w:rsidR="00CC0EB0">
              <w:rPr>
                <w:b/>
                <w:lang w:val="es-ES"/>
              </w:rPr>
              <w:t>FIDENCIO TRINIDAD CEDILLO</w:t>
            </w:r>
          </w:p>
        </w:tc>
      </w:tr>
      <w:tr w:rsidR="00CC0EB0" w:rsidTr="00CC0EB0">
        <w:tc>
          <w:tcPr>
            <w:tcW w:w="4490" w:type="dxa"/>
          </w:tcPr>
          <w:p w:rsidR="00CC0EB0" w:rsidRDefault="00CC0EB0" w:rsidP="00CC0EB0">
            <w:pPr>
              <w:jc w:val="center"/>
              <w:rPr>
                <w:b/>
                <w:lang w:val="es-ES"/>
              </w:rPr>
            </w:pPr>
          </w:p>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___________________________________</w:t>
            </w:r>
            <w:r>
              <w:rPr>
                <w:b/>
                <w:lang w:val="es-ES"/>
              </w:rPr>
              <w:t>____</w:t>
            </w:r>
          </w:p>
        </w:tc>
        <w:tc>
          <w:tcPr>
            <w:tcW w:w="4348" w:type="dxa"/>
          </w:tcPr>
          <w:p w:rsidR="00CC0EB0" w:rsidRDefault="00CC0EB0" w:rsidP="00CC0EB0">
            <w:pPr>
              <w:jc w:val="center"/>
              <w:rPr>
                <w:b/>
                <w:lang w:val="es-ES"/>
              </w:rPr>
            </w:pPr>
          </w:p>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w:t>
            </w:r>
            <w:r>
              <w:rPr>
                <w:b/>
                <w:lang w:val="es-ES"/>
              </w:rPr>
              <w:t>__</w:t>
            </w:r>
          </w:p>
        </w:tc>
      </w:tr>
      <w:tr w:rsidR="00CC0EB0" w:rsidTr="00CC0EB0">
        <w:tc>
          <w:tcPr>
            <w:tcW w:w="4490" w:type="dxa"/>
          </w:tcPr>
          <w:p w:rsidR="00CC0EB0" w:rsidRPr="00B7291D" w:rsidRDefault="00CC0EB0" w:rsidP="00CC0EB0">
            <w:pPr>
              <w:jc w:val="center"/>
              <w:rPr>
                <w:b/>
                <w:lang w:val="es-ES"/>
              </w:rPr>
            </w:pPr>
            <w:r>
              <w:rPr>
                <w:b/>
                <w:lang w:val="es-ES"/>
              </w:rPr>
              <w:t>LIC. NEREYDA MARÍA ALMANZA LEIJA</w:t>
            </w:r>
          </w:p>
        </w:tc>
        <w:tc>
          <w:tcPr>
            <w:tcW w:w="4348" w:type="dxa"/>
          </w:tcPr>
          <w:p w:rsidR="00CC0EB0" w:rsidRPr="00B7291D" w:rsidRDefault="00CC0EB0" w:rsidP="00CC0EB0">
            <w:pPr>
              <w:jc w:val="center"/>
              <w:rPr>
                <w:b/>
                <w:lang w:val="es-ES"/>
              </w:rPr>
            </w:pPr>
            <w:r>
              <w:rPr>
                <w:b/>
                <w:lang w:val="es-ES"/>
              </w:rPr>
              <w:t>C. SONIA LUISA GRANADOS RAMÍREZ</w:t>
            </w:r>
          </w:p>
        </w:tc>
      </w:tr>
    </w:tbl>
    <w:p w:rsidR="009D5989" w:rsidRPr="00FD2CDF" w:rsidRDefault="009D5989" w:rsidP="002F217C">
      <w:pPr>
        <w:spacing w:after="0"/>
        <w:jc w:val="both"/>
        <w:rPr>
          <w:lang w:val="es-ES"/>
        </w:rPr>
      </w:pPr>
    </w:p>
    <w:sectPr w:rsidR="009D5989" w:rsidRPr="00FD2CDF" w:rsidSect="002E0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334B"/>
    <w:multiLevelType w:val="hybridMultilevel"/>
    <w:tmpl w:val="E4C4E67A"/>
    <w:lvl w:ilvl="0" w:tplc="28C80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222AA"/>
    <w:multiLevelType w:val="hybridMultilevel"/>
    <w:tmpl w:val="7D76AFBA"/>
    <w:lvl w:ilvl="0" w:tplc="028049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0F5AAF"/>
    <w:multiLevelType w:val="hybridMultilevel"/>
    <w:tmpl w:val="677A51FE"/>
    <w:lvl w:ilvl="0" w:tplc="07580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F1A15"/>
    <w:multiLevelType w:val="hybridMultilevel"/>
    <w:tmpl w:val="4524E544"/>
    <w:lvl w:ilvl="0" w:tplc="64F6B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F50C97"/>
    <w:multiLevelType w:val="hybridMultilevel"/>
    <w:tmpl w:val="A85C6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8D09CA"/>
    <w:multiLevelType w:val="hybridMultilevel"/>
    <w:tmpl w:val="D69A64EE"/>
    <w:lvl w:ilvl="0" w:tplc="8522F15A">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8ED7CD4"/>
    <w:multiLevelType w:val="hybridMultilevel"/>
    <w:tmpl w:val="458EB6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02277EF"/>
    <w:multiLevelType w:val="hybridMultilevel"/>
    <w:tmpl w:val="75A0EF6A"/>
    <w:lvl w:ilvl="0" w:tplc="B03C7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0629C4"/>
    <w:multiLevelType w:val="hybridMultilevel"/>
    <w:tmpl w:val="2EEEAB8A"/>
    <w:lvl w:ilvl="0" w:tplc="54FA73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C377AA1"/>
    <w:multiLevelType w:val="hybridMultilevel"/>
    <w:tmpl w:val="B32C1142"/>
    <w:lvl w:ilvl="0" w:tplc="83860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57741FE"/>
    <w:multiLevelType w:val="hybridMultilevel"/>
    <w:tmpl w:val="2F82E908"/>
    <w:lvl w:ilvl="0" w:tplc="A53C793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nsid w:val="6AE525B9"/>
    <w:multiLevelType w:val="hybridMultilevel"/>
    <w:tmpl w:val="24E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B8E64FF"/>
    <w:multiLevelType w:val="hybridMultilevel"/>
    <w:tmpl w:val="1E1A2AAA"/>
    <w:lvl w:ilvl="0" w:tplc="1C60027E">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3C53F7"/>
    <w:multiLevelType w:val="hybridMultilevel"/>
    <w:tmpl w:val="32E865A8"/>
    <w:lvl w:ilvl="0" w:tplc="4240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0"/>
  </w:num>
  <w:num w:numId="5">
    <w:abstractNumId w:val="13"/>
  </w:num>
  <w:num w:numId="6">
    <w:abstractNumId w:val="3"/>
  </w:num>
  <w:num w:numId="7">
    <w:abstractNumId w:val="9"/>
  </w:num>
  <w:num w:numId="8">
    <w:abstractNumId w:val="8"/>
  </w:num>
  <w:num w:numId="9">
    <w:abstractNumId w:val="12"/>
  </w:num>
  <w:num w:numId="10">
    <w:abstractNumId w:val="6"/>
  </w:num>
  <w:num w:numId="11">
    <w:abstractNumId w:val="5"/>
  </w:num>
  <w:num w:numId="12">
    <w:abstractNumId w:val="1"/>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A9"/>
    <w:rsid w:val="000139CB"/>
    <w:rsid w:val="00017623"/>
    <w:rsid w:val="00027FC9"/>
    <w:rsid w:val="00052156"/>
    <w:rsid w:val="000B5C72"/>
    <w:rsid w:val="000E112B"/>
    <w:rsid w:val="000E472C"/>
    <w:rsid w:val="000E5A28"/>
    <w:rsid w:val="00100567"/>
    <w:rsid w:val="001211B6"/>
    <w:rsid w:val="00141FA1"/>
    <w:rsid w:val="001463D2"/>
    <w:rsid w:val="00162F7D"/>
    <w:rsid w:val="00173B45"/>
    <w:rsid w:val="00181906"/>
    <w:rsid w:val="00193937"/>
    <w:rsid w:val="001A52E3"/>
    <w:rsid w:val="001D60B4"/>
    <w:rsid w:val="00205113"/>
    <w:rsid w:val="0020740F"/>
    <w:rsid w:val="0021755B"/>
    <w:rsid w:val="00217EBD"/>
    <w:rsid w:val="002268A3"/>
    <w:rsid w:val="00246CA6"/>
    <w:rsid w:val="0024757E"/>
    <w:rsid w:val="0026008B"/>
    <w:rsid w:val="002703A6"/>
    <w:rsid w:val="00274DD5"/>
    <w:rsid w:val="002A2368"/>
    <w:rsid w:val="002A46FB"/>
    <w:rsid w:val="002B64F0"/>
    <w:rsid w:val="002E06E4"/>
    <w:rsid w:val="002F217C"/>
    <w:rsid w:val="0030303E"/>
    <w:rsid w:val="003141DB"/>
    <w:rsid w:val="00327968"/>
    <w:rsid w:val="00340B00"/>
    <w:rsid w:val="00341717"/>
    <w:rsid w:val="003503AB"/>
    <w:rsid w:val="003615A2"/>
    <w:rsid w:val="00372368"/>
    <w:rsid w:val="00384AAE"/>
    <w:rsid w:val="00387ED3"/>
    <w:rsid w:val="00394F1F"/>
    <w:rsid w:val="003974E2"/>
    <w:rsid w:val="003A6747"/>
    <w:rsid w:val="003D2A62"/>
    <w:rsid w:val="003F565C"/>
    <w:rsid w:val="003F567C"/>
    <w:rsid w:val="00406C66"/>
    <w:rsid w:val="00410A55"/>
    <w:rsid w:val="0041350A"/>
    <w:rsid w:val="00422F8C"/>
    <w:rsid w:val="00423683"/>
    <w:rsid w:val="004236C6"/>
    <w:rsid w:val="00424913"/>
    <w:rsid w:val="004255D5"/>
    <w:rsid w:val="00431C22"/>
    <w:rsid w:val="00481031"/>
    <w:rsid w:val="004A7608"/>
    <w:rsid w:val="004C5470"/>
    <w:rsid w:val="004D0082"/>
    <w:rsid w:val="004D306B"/>
    <w:rsid w:val="004E22EC"/>
    <w:rsid w:val="005055A5"/>
    <w:rsid w:val="00515927"/>
    <w:rsid w:val="00523D01"/>
    <w:rsid w:val="0052516B"/>
    <w:rsid w:val="00537342"/>
    <w:rsid w:val="00561888"/>
    <w:rsid w:val="00570A93"/>
    <w:rsid w:val="00583628"/>
    <w:rsid w:val="0059073A"/>
    <w:rsid w:val="005910DB"/>
    <w:rsid w:val="00594E2A"/>
    <w:rsid w:val="005A29C9"/>
    <w:rsid w:val="005A5365"/>
    <w:rsid w:val="005D2769"/>
    <w:rsid w:val="005E09D5"/>
    <w:rsid w:val="005F441D"/>
    <w:rsid w:val="00600525"/>
    <w:rsid w:val="006035D1"/>
    <w:rsid w:val="006322EA"/>
    <w:rsid w:val="0066652A"/>
    <w:rsid w:val="00676AE2"/>
    <w:rsid w:val="0067758E"/>
    <w:rsid w:val="00691D51"/>
    <w:rsid w:val="00696532"/>
    <w:rsid w:val="006A13A9"/>
    <w:rsid w:val="006C5D3A"/>
    <w:rsid w:val="006D23F9"/>
    <w:rsid w:val="006D577A"/>
    <w:rsid w:val="006E2E6C"/>
    <w:rsid w:val="006E6524"/>
    <w:rsid w:val="007039BA"/>
    <w:rsid w:val="00704D8D"/>
    <w:rsid w:val="00706CEC"/>
    <w:rsid w:val="007112C1"/>
    <w:rsid w:val="00713045"/>
    <w:rsid w:val="00757A1B"/>
    <w:rsid w:val="00762978"/>
    <w:rsid w:val="007808E3"/>
    <w:rsid w:val="00792FA2"/>
    <w:rsid w:val="007A0A88"/>
    <w:rsid w:val="007A64FE"/>
    <w:rsid w:val="007A670A"/>
    <w:rsid w:val="007B76D5"/>
    <w:rsid w:val="007C43D1"/>
    <w:rsid w:val="007C7BCF"/>
    <w:rsid w:val="007F327D"/>
    <w:rsid w:val="008013D2"/>
    <w:rsid w:val="0080589A"/>
    <w:rsid w:val="008110C2"/>
    <w:rsid w:val="0081115C"/>
    <w:rsid w:val="00811900"/>
    <w:rsid w:val="0082006F"/>
    <w:rsid w:val="0084194A"/>
    <w:rsid w:val="0084687D"/>
    <w:rsid w:val="00847F8B"/>
    <w:rsid w:val="0087522B"/>
    <w:rsid w:val="00881219"/>
    <w:rsid w:val="0088663F"/>
    <w:rsid w:val="00890E65"/>
    <w:rsid w:val="008918B7"/>
    <w:rsid w:val="00896422"/>
    <w:rsid w:val="008D4F7A"/>
    <w:rsid w:val="008D79F4"/>
    <w:rsid w:val="008E22E4"/>
    <w:rsid w:val="008E78A3"/>
    <w:rsid w:val="008E7EAA"/>
    <w:rsid w:val="008F6347"/>
    <w:rsid w:val="00935CE2"/>
    <w:rsid w:val="009421B2"/>
    <w:rsid w:val="00947963"/>
    <w:rsid w:val="00952994"/>
    <w:rsid w:val="00956531"/>
    <w:rsid w:val="009617B3"/>
    <w:rsid w:val="00995EC8"/>
    <w:rsid w:val="009A31B9"/>
    <w:rsid w:val="009A5709"/>
    <w:rsid w:val="009C6614"/>
    <w:rsid w:val="009D5989"/>
    <w:rsid w:val="009E53FA"/>
    <w:rsid w:val="009F57EE"/>
    <w:rsid w:val="00A0011A"/>
    <w:rsid w:val="00A160CD"/>
    <w:rsid w:val="00A234D4"/>
    <w:rsid w:val="00A243E6"/>
    <w:rsid w:val="00A34764"/>
    <w:rsid w:val="00A34AF8"/>
    <w:rsid w:val="00A34EF4"/>
    <w:rsid w:val="00A44299"/>
    <w:rsid w:val="00A47178"/>
    <w:rsid w:val="00A55995"/>
    <w:rsid w:val="00A55D7D"/>
    <w:rsid w:val="00A57587"/>
    <w:rsid w:val="00A7403E"/>
    <w:rsid w:val="00A91C1F"/>
    <w:rsid w:val="00A92A6A"/>
    <w:rsid w:val="00A95838"/>
    <w:rsid w:val="00A95C5E"/>
    <w:rsid w:val="00AA7A39"/>
    <w:rsid w:val="00AB2FA4"/>
    <w:rsid w:val="00AC579B"/>
    <w:rsid w:val="00AD27E1"/>
    <w:rsid w:val="00AE1C9F"/>
    <w:rsid w:val="00AE20FB"/>
    <w:rsid w:val="00AF4C83"/>
    <w:rsid w:val="00B16781"/>
    <w:rsid w:val="00B54DA0"/>
    <w:rsid w:val="00B61DF2"/>
    <w:rsid w:val="00B62610"/>
    <w:rsid w:val="00B7291D"/>
    <w:rsid w:val="00B87012"/>
    <w:rsid w:val="00B87C78"/>
    <w:rsid w:val="00B912C9"/>
    <w:rsid w:val="00BA1BD1"/>
    <w:rsid w:val="00BA7B53"/>
    <w:rsid w:val="00BB4ACD"/>
    <w:rsid w:val="00BB4C63"/>
    <w:rsid w:val="00BB5B1E"/>
    <w:rsid w:val="00BC0884"/>
    <w:rsid w:val="00BC7420"/>
    <w:rsid w:val="00BE6A73"/>
    <w:rsid w:val="00BE7C55"/>
    <w:rsid w:val="00BE7FC4"/>
    <w:rsid w:val="00BF5653"/>
    <w:rsid w:val="00BF5D41"/>
    <w:rsid w:val="00BF66A2"/>
    <w:rsid w:val="00C027F3"/>
    <w:rsid w:val="00C075B0"/>
    <w:rsid w:val="00C13119"/>
    <w:rsid w:val="00C21121"/>
    <w:rsid w:val="00C226B9"/>
    <w:rsid w:val="00C27235"/>
    <w:rsid w:val="00C27357"/>
    <w:rsid w:val="00C33056"/>
    <w:rsid w:val="00C3706E"/>
    <w:rsid w:val="00C63909"/>
    <w:rsid w:val="00C83566"/>
    <w:rsid w:val="00CC0EB0"/>
    <w:rsid w:val="00CC4ABA"/>
    <w:rsid w:val="00CC70B1"/>
    <w:rsid w:val="00CD4A7F"/>
    <w:rsid w:val="00CE029C"/>
    <w:rsid w:val="00CE5CE1"/>
    <w:rsid w:val="00CF63CC"/>
    <w:rsid w:val="00CF6FCE"/>
    <w:rsid w:val="00D04E6A"/>
    <w:rsid w:val="00D05275"/>
    <w:rsid w:val="00D12A9E"/>
    <w:rsid w:val="00D21FF8"/>
    <w:rsid w:val="00D23EB7"/>
    <w:rsid w:val="00D26337"/>
    <w:rsid w:val="00D34905"/>
    <w:rsid w:val="00D4538C"/>
    <w:rsid w:val="00D46114"/>
    <w:rsid w:val="00D515D4"/>
    <w:rsid w:val="00D64345"/>
    <w:rsid w:val="00D72A07"/>
    <w:rsid w:val="00DA173F"/>
    <w:rsid w:val="00DD1AAF"/>
    <w:rsid w:val="00DF38F4"/>
    <w:rsid w:val="00DF6F83"/>
    <w:rsid w:val="00E12F59"/>
    <w:rsid w:val="00E2146E"/>
    <w:rsid w:val="00E4476A"/>
    <w:rsid w:val="00E4494A"/>
    <w:rsid w:val="00E47763"/>
    <w:rsid w:val="00E47DF3"/>
    <w:rsid w:val="00E539FA"/>
    <w:rsid w:val="00E56B03"/>
    <w:rsid w:val="00E70CE7"/>
    <w:rsid w:val="00E76501"/>
    <w:rsid w:val="00E779BD"/>
    <w:rsid w:val="00E85693"/>
    <w:rsid w:val="00EA6081"/>
    <w:rsid w:val="00EC04A4"/>
    <w:rsid w:val="00EC439B"/>
    <w:rsid w:val="00ED7D9D"/>
    <w:rsid w:val="00ED7E34"/>
    <w:rsid w:val="00EE0227"/>
    <w:rsid w:val="00EF512C"/>
    <w:rsid w:val="00F357FC"/>
    <w:rsid w:val="00F420B0"/>
    <w:rsid w:val="00F5320A"/>
    <w:rsid w:val="00F60550"/>
    <w:rsid w:val="00F8763F"/>
    <w:rsid w:val="00F96259"/>
    <w:rsid w:val="00FA57FF"/>
    <w:rsid w:val="00FA5B85"/>
    <w:rsid w:val="00FC19BC"/>
    <w:rsid w:val="00FC6D9B"/>
    <w:rsid w:val="00FD2CDF"/>
    <w:rsid w:val="00FE1753"/>
    <w:rsid w:val="00FF4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5497A-EEE4-4184-A7EB-1E9FEEFC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65C"/>
    <w:pPr>
      <w:ind w:left="720"/>
      <w:contextualSpacing/>
    </w:pPr>
  </w:style>
  <w:style w:type="table" w:styleId="Tablaconcuadrcula">
    <w:name w:val="Table Grid"/>
    <w:basedOn w:val="Tablanormal"/>
    <w:uiPriority w:val="59"/>
    <w:rsid w:val="00C0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D624-EFC6-4B00-88FB-CC77DB8B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1653</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DLA3</dc:creator>
  <cp:lastModifiedBy>usuario</cp:lastModifiedBy>
  <cp:revision>2</cp:revision>
  <cp:lastPrinted>2015-10-28T05:30:00Z</cp:lastPrinted>
  <dcterms:created xsi:type="dcterms:W3CDTF">2017-01-27T19:37:00Z</dcterms:created>
  <dcterms:modified xsi:type="dcterms:W3CDTF">2017-01-27T19:37:00Z</dcterms:modified>
</cp:coreProperties>
</file>