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09B" w:rsidRPr="00E13286" w:rsidRDefault="00B1109B" w:rsidP="00B1109B">
      <w:pPr>
        <w:pStyle w:val="Titulo1"/>
        <w:jc w:val="center"/>
      </w:pPr>
      <w:bookmarkStart w:id="0" w:name="_GoBack"/>
      <w:bookmarkEnd w:id="0"/>
      <w:r>
        <w:t>INFORMACIÓN</w:t>
      </w:r>
      <w:r w:rsidRPr="00E13286">
        <w:t xml:space="preserve"> ADICIONAL A LA I</w:t>
      </w:r>
      <w:r>
        <w:t>NICIATIVA DE LA LEY DE INGRESOS DEL MUNICIPIO DE SALTILLO, COAHUILA, CORRESPONDIENTE AL EJERCICIO FISCAL 2016</w:t>
      </w:r>
    </w:p>
    <w:p w:rsidR="009C7E11" w:rsidRDefault="009C7E11"/>
    <w:tbl>
      <w:tblPr>
        <w:tblW w:w="85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1698"/>
      </w:tblGrid>
      <w:tr w:rsidR="00B1109B" w:rsidRPr="00B1109B" w:rsidTr="00B1109B">
        <w:trPr>
          <w:trHeight w:val="315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Municipio Saltillo, Coahuila de Zaragoza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Ingreso Estimado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Iniciativa de Ley de Ingresos para el Ejercicio Fiscal 2016</w:t>
            </w:r>
          </w:p>
        </w:tc>
        <w:tc>
          <w:tcPr>
            <w:tcW w:w="1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Total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2,064,587,000.00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Impuestos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443,587,000.00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Impuestos sobre los ingresos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Impuestos sobre el patrimonio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428,943,000.00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Impuestos sobre la producción, el consumo y las transacciones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Impuestos al comercio exterior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Impuestos sobre Nóminas y Asimilables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Impuestos Ecológicos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Accesorios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7,120,000.00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Otros Impuestos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7,524,000.00</w:t>
            </w:r>
          </w:p>
        </w:tc>
      </w:tr>
      <w:tr w:rsidR="00B1109B" w:rsidRPr="00B1109B" w:rsidTr="00B1109B">
        <w:trPr>
          <w:trHeight w:val="46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Cuotas y Aportaciones de seguridad social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Aportaciones para Fondos de Vivienda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Cuotas para el Seguro Social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Cuotas de Ahorro para el Retiro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Otras Cuotas y Aportaciones para la seguridad social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Accesorios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Contribuciones de mejoras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24,224,000.00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Contribución de mejoras por obras públicas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24,224,000.00</w:t>
            </w:r>
          </w:p>
        </w:tc>
      </w:tr>
      <w:tr w:rsidR="00B1109B" w:rsidRPr="00B1109B" w:rsidTr="00B1109B">
        <w:trPr>
          <w:trHeight w:val="46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Derechos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181,701,000.00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Derechos por el uso, goce, aprovechamiento o explotación de bienes de dominio público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5,786,000.00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Derechos a los hidrocarburos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Derechos por prestación de servicios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90,197,000.00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Otros Derechos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82,519,000.00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Accesorios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3,199,000.00</w:t>
            </w:r>
          </w:p>
        </w:tc>
      </w:tr>
      <w:tr w:rsidR="00B1109B" w:rsidRPr="00B1109B" w:rsidTr="00B1109B">
        <w:trPr>
          <w:trHeight w:val="46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Productos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30,757,000.00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Productos de tipo corriente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30,757,000.00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Productos de capital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46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lastRenderedPageBreak/>
              <w:t>Aprovechamientos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100,829,000.00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Aprovechamientos de tipo corriente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100,829,000.00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Aprovechamientos de capital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46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Ingresos por ventas de bienes y servicios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Ingresos por ventas de bienes y servicios de organismos descentralizados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Ingresos de operación de entidades paraestatales empresariales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46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Ingresos por ventas de bienes y servicios producidos en establecimientos del Gobierno Central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Participaciones y Aportaciones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1,283,489,000.00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Participaciones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778,400,000.00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Aportaciones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457,089,000.00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Convenios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48,000,000.00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Transferencias, Asignaciones, Subsidios y Otras Ayudas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Transferencias Internas y Asignaciones al Sector Público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Transferencias al Resto del Sector Público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Subsidios y Subvenciones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Ayudas sociales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Pensiones y Jubilaciones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Transferencias a Fideicomisos, mandatos y análogos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Ingresos derivados de Financiamientos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110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Endeudamiento interno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  <w:tr w:rsidR="00B1109B" w:rsidRPr="00B1109B" w:rsidTr="00B1109B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Endeudamiento externo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09B" w:rsidRPr="00B1109B" w:rsidRDefault="00B1109B" w:rsidP="00B11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110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                               -   </w:t>
            </w:r>
          </w:p>
        </w:tc>
      </w:tr>
    </w:tbl>
    <w:p w:rsidR="00B1109B" w:rsidRDefault="00B1109B"/>
    <w:sectPr w:rsidR="00B11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9B"/>
    <w:rsid w:val="003B0889"/>
    <w:rsid w:val="009C7E11"/>
    <w:rsid w:val="00B1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D14780-FAE2-433F-831D-85FD9C84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1">
    <w:name w:val="Titulo 1"/>
    <w:basedOn w:val="Normal"/>
    <w:rsid w:val="00B1109B"/>
    <w:pPr>
      <w:pBdr>
        <w:bottom w:val="single" w:sz="12" w:space="1" w:color="auto"/>
      </w:pBd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SCERDA</cp:lastModifiedBy>
  <cp:revision>2</cp:revision>
  <dcterms:created xsi:type="dcterms:W3CDTF">2017-05-11T16:48:00Z</dcterms:created>
  <dcterms:modified xsi:type="dcterms:W3CDTF">2017-05-11T16:48:00Z</dcterms:modified>
</cp:coreProperties>
</file>