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B0" w:rsidRPr="003705B0" w:rsidRDefault="00A05614" w:rsidP="003705B0">
      <w:pPr>
        <w:spacing w:line="240" w:lineRule="auto"/>
        <w:rPr>
          <w:rFonts w:ascii="Arial" w:hAnsi="Arial" w:cs="Arial"/>
        </w:rPr>
      </w:pPr>
      <w:r w:rsidRPr="003705B0">
        <w:rPr>
          <w:rFonts w:ascii="Arial" w:hAnsi="Arial" w:cs="Arial"/>
          <w:b/>
        </w:rPr>
        <w:t xml:space="preserve"> </w:t>
      </w:r>
      <w:bookmarkStart w:id="0" w:name="_GoBack"/>
      <w:bookmarkEnd w:id="0"/>
      <w:r w:rsidR="003705B0" w:rsidRPr="003705B0">
        <w:rPr>
          <w:rFonts w:ascii="Arial" w:hAnsi="Arial" w:cs="Arial"/>
        </w:rPr>
        <w:t xml:space="preserve">Con el propósito de dar cumplimiento a los artículos 46 y 49 de la Ley General de Contabilidad Gubernamental, se presentan las notas a los estados financieros de la Presidencia Municipal de </w:t>
      </w:r>
      <w:r w:rsidR="003705B0">
        <w:rPr>
          <w:rFonts w:ascii="Arial" w:hAnsi="Arial" w:cs="Arial"/>
        </w:rPr>
        <w:t>Guerrero</w:t>
      </w:r>
      <w:r w:rsidR="003705B0" w:rsidRPr="003705B0">
        <w:rPr>
          <w:rFonts w:ascii="Arial" w:hAnsi="Arial" w:cs="Arial"/>
        </w:rPr>
        <w:t>, de los rubros aplicables.</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Se presentan los tres tipos de notas que acompañan a los estados financieros a saber:</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a) Notas de desglose;</w:t>
      </w:r>
    </w:p>
    <w:p w:rsidR="003705B0" w:rsidRPr="003705B0" w:rsidRDefault="003705B0" w:rsidP="003705B0">
      <w:pPr>
        <w:spacing w:line="240" w:lineRule="auto"/>
        <w:rPr>
          <w:rFonts w:ascii="Arial" w:hAnsi="Arial" w:cs="Arial"/>
        </w:rPr>
      </w:pPr>
      <w:r w:rsidRPr="003705B0">
        <w:rPr>
          <w:rFonts w:ascii="Arial" w:hAnsi="Arial" w:cs="Arial"/>
        </w:rPr>
        <w:t>b) Notas de memoria (cuentas de orden), y</w:t>
      </w:r>
    </w:p>
    <w:p w:rsidR="003705B0" w:rsidRPr="003705B0" w:rsidRDefault="003705B0" w:rsidP="003705B0">
      <w:pPr>
        <w:spacing w:line="240" w:lineRule="auto"/>
        <w:rPr>
          <w:rFonts w:ascii="Arial" w:hAnsi="Arial" w:cs="Arial"/>
        </w:rPr>
      </w:pPr>
      <w:r w:rsidRPr="003705B0">
        <w:rPr>
          <w:rFonts w:ascii="Arial" w:hAnsi="Arial" w:cs="Arial"/>
        </w:rPr>
        <w:t>c) Notas de gestión administrativa.</w:t>
      </w:r>
    </w:p>
    <w:p w:rsidR="003705B0" w:rsidRPr="003705B0" w:rsidRDefault="003705B0" w:rsidP="003705B0">
      <w:pPr>
        <w:spacing w:line="240" w:lineRule="auto"/>
        <w:rPr>
          <w:rFonts w:ascii="Arial" w:hAnsi="Arial" w:cs="Arial"/>
          <w:b/>
          <w:u w:val="single"/>
        </w:rPr>
      </w:pPr>
    </w:p>
    <w:p w:rsidR="003705B0" w:rsidRPr="003705B0" w:rsidRDefault="003705B0" w:rsidP="003705B0">
      <w:pPr>
        <w:rPr>
          <w:rFonts w:ascii="Arial" w:hAnsi="Arial" w:cs="Arial"/>
          <w:b/>
          <w:u w:val="single"/>
        </w:rPr>
      </w:pPr>
      <w:r w:rsidRPr="003705B0">
        <w:rPr>
          <w:rFonts w:ascii="Arial" w:hAnsi="Arial" w:cs="Arial"/>
          <w:b/>
          <w:u w:val="single"/>
        </w:rPr>
        <w:t>a) NOTAS DE DESGLOSE</w:t>
      </w:r>
    </w:p>
    <w:p w:rsidR="003705B0" w:rsidRPr="003705B0" w:rsidRDefault="003705B0" w:rsidP="003705B0">
      <w:pPr>
        <w:rPr>
          <w:rFonts w:ascii="Arial" w:hAnsi="Arial" w:cs="Arial"/>
          <w:b/>
        </w:rPr>
      </w:pPr>
      <w:r w:rsidRPr="003705B0">
        <w:rPr>
          <w:rFonts w:ascii="Arial" w:hAnsi="Arial" w:cs="Arial"/>
          <w:b/>
        </w:rPr>
        <w:t>I.- NOTAS AL ESTADO DE SITUACIÓN FINANCIERA</w:t>
      </w:r>
    </w:p>
    <w:p w:rsidR="003705B0" w:rsidRPr="003705B0" w:rsidRDefault="003705B0" w:rsidP="003705B0">
      <w:pPr>
        <w:autoSpaceDE w:val="0"/>
        <w:autoSpaceDN w:val="0"/>
        <w:spacing w:line="240" w:lineRule="auto"/>
        <w:rPr>
          <w:rFonts w:ascii="Arial" w:hAnsi="Arial" w:cs="Arial"/>
          <w:b/>
          <w:bCs/>
        </w:rPr>
      </w:pPr>
      <w:r w:rsidRPr="003705B0">
        <w:rPr>
          <w:rFonts w:ascii="Arial" w:hAnsi="Arial" w:cs="Arial"/>
          <w:b/>
          <w:bCs/>
        </w:rPr>
        <w:t>ACTIVO</w:t>
      </w:r>
    </w:p>
    <w:p w:rsidR="003705B0" w:rsidRPr="003705B0" w:rsidRDefault="003705B0" w:rsidP="003705B0">
      <w:pPr>
        <w:rPr>
          <w:rFonts w:ascii="Arial" w:hAnsi="Arial" w:cs="Arial"/>
          <w:b/>
          <w:bCs/>
        </w:rPr>
      </w:pPr>
      <w:r w:rsidRPr="003705B0">
        <w:rPr>
          <w:rFonts w:ascii="Arial" w:hAnsi="Arial" w:cs="Arial"/>
          <w:b/>
          <w:bCs/>
        </w:rPr>
        <w:t>EFECTIVO Y EQUIVALENTES</w:t>
      </w:r>
    </w:p>
    <w:p w:rsidR="003705B0" w:rsidRPr="003705B0" w:rsidRDefault="003705B0" w:rsidP="003705B0">
      <w:pPr>
        <w:rPr>
          <w:rFonts w:ascii="Arial" w:hAnsi="Arial" w:cs="Arial"/>
        </w:rPr>
      </w:pPr>
      <w:r w:rsidRPr="003705B0">
        <w:rPr>
          <w:rFonts w:ascii="Arial" w:hAnsi="Arial" w:cs="Arial"/>
          <w:b/>
          <w:bCs/>
        </w:rPr>
        <w:t xml:space="preserve">ESF-01.- </w:t>
      </w:r>
      <w:r w:rsidRPr="003705B0">
        <w:rPr>
          <w:rFonts w:ascii="Arial" w:hAnsi="Arial" w:cs="Arial"/>
        </w:rPr>
        <w:t xml:space="preserve">El saldo de esta cuenta, se refiere a las cantidades disponibles en efectivo e instituciones de crédito, contratadas con los siguientes Bancos: </w:t>
      </w:r>
    </w:p>
    <w:tbl>
      <w:tblPr>
        <w:tblW w:w="7200" w:type="dxa"/>
        <w:jc w:val="center"/>
        <w:tblInd w:w="55" w:type="dxa"/>
        <w:tblCellMar>
          <w:left w:w="70" w:type="dxa"/>
          <w:right w:w="70" w:type="dxa"/>
        </w:tblCellMar>
        <w:tblLook w:val="04A0"/>
      </w:tblPr>
      <w:tblGrid>
        <w:gridCol w:w="1200"/>
        <w:gridCol w:w="2440"/>
        <w:gridCol w:w="1940"/>
        <w:gridCol w:w="1620"/>
      </w:tblGrid>
      <w:tr w:rsidR="003705B0" w:rsidRPr="003705B0" w:rsidTr="003A4209">
        <w:trPr>
          <w:trHeight w:val="345"/>
          <w:jc w:val="center"/>
        </w:trPr>
        <w:tc>
          <w:tcPr>
            <w:tcW w:w="1200" w:type="dxa"/>
            <w:tcBorders>
              <w:top w:val="single" w:sz="8" w:space="0" w:color="auto"/>
              <w:left w:val="single" w:sz="8" w:space="0" w:color="auto"/>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 </w:t>
            </w:r>
          </w:p>
        </w:tc>
        <w:tc>
          <w:tcPr>
            <w:tcW w:w="2440" w:type="dxa"/>
            <w:tcBorders>
              <w:top w:val="single" w:sz="8" w:space="0" w:color="auto"/>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CUENTA</w:t>
            </w:r>
          </w:p>
        </w:tc>
        <w:tc>
          <w:tcPr>
            <w:tcW w:w="1940" w:type="dxa"/>
            <w:tcBorders>
              <w:top w:val="single" w:sz="8" w:space="0" w:color="auto"/>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DESCRIPCION</w:t>
            </w:r>
          </w:p>
        </w:tc>
        <w:tc>
          <w:tcPr>
            <w:tcW w:w="1620" w:type="dxa"/>
            <w:tcBorders>
              <w:top w:val="single" w:sz="8" w:space="0" w:color="auto"/>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IMPORTE</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SECRETARIA DE FINANZAS DEL ESTADO</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CAJA CHICA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$37,902.72</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2</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BBVAFORTA 0146689140</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FORTALECIMIENTO</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$117.83</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3</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BBVAINFRA 00146666817</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INFRAESTRUCTURA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$51.88</w:t>
            </w:r>
          </w:p>
        </w:tc>
      </w:tr>
      <w:tr w:rsidR="003705B0" w:rsidRPr="003705B0" w:rsidTr="003A4209">
        <w:trPr>
          <w:trHeight w:val="34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4</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BBVA BANCOMER 0150264059</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RECURSOS PROPIOS</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-$122,312.64</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5</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BBVA BANCOMER 0150487783</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INFRAESTRUCTURA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$36,449.37</w:t>
            </w:r>
          </w:p>
        </w:tc>
      </w:tr>
      <w:tr w:rsidR="003705B0" w:rsidRPr="003705B0" w:rsidTr="003A4209">
        <w:trPr>
          <w:trHeight w:val="330"/>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6</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BBVA BANCOMER 0150488097</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FORTALECIMIENTO</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$336.20</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7</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SANTANDER 92-00147769-2</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RECURSOS PROPIOS</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-$53,279.00</w:t>
            </w:r>
          </w:p>
        </w:tc>
      </w:tr>
      <w:tr w:rsidR="003705B0" w:rsidRPr="003705B0" w:rsidTr="003A4209">
        <w:trPr>
          <w:trHeight w:val="49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8</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SANTANDER 65-50257919-6</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FORTALECIMIENTO</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$1,794.06</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9</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SANTANDER 65-50257925-6</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INFRAESTRUCTURA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$2,261.79</w:t>
            </w:r>
          </w:p>
        </w:tc>
      </w:tr>
      <w:tr w:rsidR="003705B0" w:rsidRPr="003705B0" w:rsidTr="003A4209">
        <w:trPr>
          <w:trHeight w:val="330"/>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10</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SANTANDER 65-50317694-7</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INFRAESTRUCTURA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$481.00</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11</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SANTANDER 65-50317684-2</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FORTALECIMIENTO</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$511.00</w:t>
            </w:r>
          </w:p>
        </w:tc>
      </w:tr>
      <w:tr w:rsidR="003705B0" w:rsidRPr="003705B0" w:rsidTr="003A4209">
        <w:trPr>
          <w:trHeight w:val="330"/>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12</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SANTANDER 65-50368822-1</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INFRAESTRUCTURA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$16.32</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13</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AFIRME 184102315</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RECURSOS PROPIOS</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-$3,448,429.89</w:t>
            </w:r>
          </w:p>
        </w:tc>
      </w:tr>
      <w:tr w:rsidR="003705B0" w:rsidRPr="003705B0" w:rsidTr="003A4209">
        <w:trPr>
          <w:trHeight w:val="49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14</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AFIRME 184103192</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RECURSOS PROPIOS</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$1,697.49</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15</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SCOTIABANK 18804675185</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 DE INFRAESTRUCTURA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$184.68</w:t>
            </w:r>
          </w:p>
        </w:tc>
      </w:tr>
      <w:tr w:rsidR="003705B0" w:rsidRPr="003705B0" w:rsidTr="003A4209">
        <w:trPr>
          <w:trHeight w:val="34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16</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SCOTIABANK 18804704800</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FOPEDEP</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$1,000.00</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17</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Fondos fijo de caja</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Caja chica</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$25,000.00</w:t>
            </w:r>
          </w:p>
        </w:tc>
      </w:tr>
      <w:tr w:rsidR="003705B0" w:rsidRPr="003705B0" w:rsidTr="003A4209">
        <w:trPr>
          <w:trHeight w:val="345"/>
          <w:jc w:val="center"/>
        </w:trPr>
        <w:tc>
          <w:tcPr>
            <w:tcW w:w="12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w:t>
            </w:r>
          </w:p>
        </w:tc>
        <w:tc>
          <w:tcPr>
            <w:tcW w:w="244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DIFERENCIA ERROR SIIF</w:t>
            </w:r>
          </w:p>
        </w:tc>
        <w:tc>
          <w:tcPr>
            <w:tcW w:w="19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w:t>
            </w:r>
          </w:p>
        </w:tc>
        <w:tc>
          <w:tcPr>
            <w:tcW w:w="16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FF0000"/>
                <w:sz w:val="16"/>
                <w:szCs w:val="16"/>
                <w:lang w:eastAsia="es-MX"/>
              </w:rPr>
              <w:t>-$161.07</w:t>
            </w:r>
          </w:p>
        </w:tc>
      </w:tr>
      <w:tr w:rsidR="003705B0" w:rsidRPr="003705B0" w:rsidTr="003A4209">
        <w:trPr>
          <w:trHeight w:val="255"/>
          <w:jc w:val="center"/>
        </w:trPr>
        <w:tc>
          <w:tcPr>
            <w:tcW w:w="1200" w:type="dxa"/>
            <w:tcBorders>
              <w:top w:val="nil"/>
              <w:left w:val="single" w:sz="8" w:space="0" w:color="auto"/>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 </w:t>
            </w:r>
          </w:p>
        </w:tc>
        <w:tc>
          <w:tcPr>
            <w:tcW w:w="2440" w:type="dxa"/>
            <w:tcBorders>
              <w:top w:val="nil"/>
              <w:left w:val="nil"/>
              <w:bottom w:val="single" w:sz="8" w:space="0" w:color="auto"/>
              <w:right w:val="single" w:sz="8" w:space="0" w:color="auto"/>
            </w:tcBorders>
            <w:shd w:val="clear" w:color="000000" w:fill="BFBFBF"/>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TOTAL</w:t>
            </w:r>
          </w:p>
        </w:tc>
        <w:tc>
          <w:tcPr>
            <w:tcW w:w="1940" w:type="dxa"/>
            <w:tcBorders>
              <w:top w:val="nil"/>
              <w:left w:val="nil"/>
              <w:bottom w:val="single" w:sz="8" w:space="0" w:color="auto"/>
              <w:right w:val="single" w:sz="8" w:space="0" w:color="auto"/>
            </w:tcBorders>
            <w:shd w:val="clear" w:color="000000" w:fill="BFBFBF"/>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 </w:t>
            </w:r>
          </w:p>
        </w:tc>
        <w:tc>
          <w:tcPr>
            <w:tcW w:w="1620" w:type="dxa"/>
            <w:tcBorders>
              <w:top w:val="nil"/>
              <w:left w:val="nil"/>
              <w:bottom w:val="single" w:sz="8" w:space="0" w:color="auto"/>
              <w:right w:val="single" w:sz="8" w:space="0" w:color="auto"/>
            </w:tcBorders>
            <w:shd w:val="clear" w:color="000000" w:fill="BFBFBF"/>
            <w:hideMark/>
          </w:tcPr>
          <w:p w:rsidR="003705B0" w:rsidRPr="003705B0" w:rsidRDefault="003705B0" w:rsidP="003705B0">
            <w:pPr>
              <w:spacing w:line="240" w:lineRule="auto"/>
              <w:rPr>
                <w:rFonts w:ascii="Arial" w:hAnsi="Arial" w:cs="Arial"/>
                <w:b/>
                <w:bCs/>
                <w:color w:val="000000"/>
                <w:sz w:val="16"/>
                <w:szCs w:val="16"/>
                <w:lang w:eastAsia="es-MX"/>
              </w:rPr>
            </w:pPr>
            <w:r w:rsidRPr="003705B0">
              <w:rPr>
                <w:rFonts w:ascii="Arial" w:hAnsi="Arial" w:cs="Arial"/>
                <w:b/>
                <w:bCs/>
                <w:color w:val="000000"/>
                <w:sz w:val="16"/>
                <w:szCs w:val="16"/>
                <w:lang w:eastAsia="es-MX"/>
              </w:rPr>
              <w:t>-3516378.26</w:t>
            </w:r>
          </w:p>
        </w:tc>
      </w:tr>
    </w:tbl>
    <w:p w:rsidR="003705B0" w:rsidRPr="003705B0" w:rsidRDefault="003705B0" w:rsidP="003705B0">
      <w:pPr>
        <w:rPr>
          <w:rFonts w:ascii="Arial" w:hAnsi="Arial" w:cs="Arial"/>
          <w:b/>
          <w:bCs/>
        </w:rPr>
      </w:pPr>
    </w:p>
    <w:p w:rsidR="003705B0" w:rsidRPr="003705B0" w:rsidRDefault="003705B0" w:rsidP="003705B0">
      <w:pPr>
        <w:rPr>
          <w:rFonts w:ascii="Arial" w:hAnsi="Arial" w:cs="Arial"/>
          <w:b/>
          <w:bCs/>
        </w:rPr>
      </w:pPr>
      <w:r w:rsidRPr="003705B0">
        <w:rPr>
          <w:rFonts w:ascii="Arial" w:hAnsi="Arial" w:cs="Arial"/>
          <w:b/>
          <w:bCs/>
        </w:rPr>
        <w:t xml:space="preserve">DERECHOS A RECIBIR EFECTIVO Y EQUIVALENTES </w:t>
      </w:r>
    </w:p>
    <w:p w:rsidR="003705B0" w:rsidRPr="003705B0" w:rsidRDefault="003705B0" w:rsidP="003705B0">
      <w:pPr>
        <w:rPr>
          <w:rFonts w:ascii="Arial" w:hAnsi="Arial" w:cs="Arial"/>
        </w:rPr>
      </w:pPr>
      <w:r w:rsidRPr="003705B0">
        <w:rPr>
          <w:rFonts w:ascii="Arial" w:hAnsi="Arial" w:cs="Arial"/>
          <w:b/>
          <w:bCs/>
        </w:rPr>
        <w:t xml:space="preserve">ESF-02.-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y se integran de la siguiente manera:</w:t>
      </w:r>
    </w:p>
    <w:p w:rsidR="003705B0" w:rsidRPr="003705B0" w:rsidRDefault="003705B0" w:rsidP="003705B0">
      <w:pPr>
        <w:rPr>
          <w:rFonts w:ascii="Arial" w:hAnsi="Arial" w:cs="Arial"/>
        </w:rPr>
      </w:pPr>
    </w:p>
    <w:tbl>
      <w:tblPr>
        <w:tblW w:w="6480" w:type="dxa"/>
        <w:tblInd w:w="55" w:type="dxa"/>
        <w:tblCellMar>
          <w:left w:w="70" w:type="dxa"/>
          <w:right w:w="70" w:type="dxa"/>
        </w:tblCellMar>
        <w:tblLook w:val="04A0"/>
      </w:tblPr>
      <w:tblGrid>
        <w:gridCol w:w="5220"/>
        <w:gridCol w:w="1308"/>
      </w:tblGrid>
      <w:tr w:rsidR="003705B0" w:rsidRPr="003705B0" w:rsidTr="003A4209">
        <w:trPr>
          <w:trHeight w:val="270"/>
        </w:trPr>
        <w:tc>
          <w:tcPr>
            <w:tcW w:w="5220" w:type="dxa"/>
            <w:tcBorders>
              <w:top w:val="single" w:sz="8" w:space="0" w:color="auto"/>
              <w:left w:val="single" w:sz="8" w:space="0" w:color="auto"/>
              <w:bottom w:val="nil"/>
              <w:right w:val="nil"/>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CUENTA</w:t>
            </w:r>
          </w:p>
        </w:tc>
        <w:tc>
          <w:tcPr>
            <w:tcW w:w="1260" w:type="dxa"/>
            <w:tcBorders>
              <w:top w:val="single" w:sz="8" w:space="0" w:color="auto"/>
              <w:left w:val="nil"/>
              <w:bottom w:val="nil"/>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IMPORTE</w:t>
            </w:r>
          </w:p>
        </w:tc>
      </w:tr>
      <w:tr w:rsidR="003705B0" w:rsidRPr="003705B0" w:rsidTr="003A4209">
        <w:trPr>
          <w:trHeight w:val="255"/>
        </w:trPr>
        <w:tc>
          <w:tcPr>
            <w:tcW w:w="5220" w:type="dxa"/>
            <w:tcBorders>
              <w:top w:val="single" w:sz="8" w:space="0" w:color="auto"/>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COBRAR</w:t>
            </w:r>
          </w:p>
        </w:tc>
        <w:tc>
          <w:tcPr>
            <w:tcW w:w="1260" w:type="dxa"/>
            <w:tcBorders>
              <w:top w:val="single" w:sz="8" w:space="0" w:color="auto"/>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-40,401.36</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CREDITO AL SALARIO</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417,401.00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GASTOS A COMPROBAR - EMPLEADOS</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309,798.89</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CARGOS MAYORES REGISTRADOS POR BANCOS - CUENTAS BANCARIAS</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303.58</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SUBSIDIO AL EMPLEO</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935,576.00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PARTICIPACIONES POR COBRAR</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5,153,321.76</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CONTRIBUCIONES POR COBRAR</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225,949.89</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DERECHOS POR COBRAR</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122,876.00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PRODUCTOS POR COBRAR</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-1,560.00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APROVECHAMIENTOS POR COBRAR</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370.94</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CONTRIBUCIONES POR COBRAR</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-114.71</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FONDO DE AHORRO</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454,000.00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DEUDORES POR FONDOS ROTATORIOS - EMPLEADOS</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3,000.00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PRÉSTAMOS OTORGADOS A CP AL SECTOR PRIVADO - APOYOS</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2,000.00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PRÉSTAMOS OTORGADOS A CP AL SECTOR PRIVADO - DIRECCION</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-7,000.00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PRÉSTAMOS OTORGADOS A CP AL SECTOR PRIVADO - EMPLEADOS</w:t>
            </w:r>
          </w:p>
        </w:tc>
        <w:tc>
          <w:tcPr>
            <w:tcW w:w="126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136,889.71</w:t>
            </w:r>
          </w:p>
        </w:tc>
      </w:tr>
      <w:tr w:rsidR="003705B0" w:rsidRPr="003705B0" w:rsidTr="003A4209">
        <w:trPr>
          <w:trHeight w:val="270"/>
        </w:trPr>
        <w:tc>
          <w:tcPr>
            <w:tcW w:w="5220" w:type="dxa"/>
            <w:tcBorders>
              <w:top w:val="nil"/>
              <w:left w:val="single" w:sz="8" w:space="0" w:color="auto"/>
              <w:bottom w:val="single" w:sz="8" w:space="0" w:color="auto"/>
              <w:right w:val="nil"/>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TOTAL</w:t>
            </w:r>
          </w:p>
        </w:tc>
        <w:tc>
          <w:tcPr>
            <w:tcW w:w="1260" w:type="dxa"/>
            <w:tcBorders>
              <w:top w:val="nil"/>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7,712,411.70</w:t>
            </w:r>
          </w:p>
        </w:tc>
      </w:tr>
    </w:tbl>
    <w:p w:rsidR="003705B0" w:rsidRPr="003705B0" w:rsidRDefault="003705B0" w:rsidP="003705B0">
      <w:pPr>
        <w:rPr>
          <w:rFonts w:ascii="Arial" w:hAnsi="Arial" w:cs="Arial"/>
        </w:rPr>
      </w:pPr>
    </w:p>
    <w:p w:rsidR="003705B0" w:rsidRPr="003705B0" w:rsidRDefault="003705B0" w:rsidP="003705B0">
      <w:pPr>
        <w:rPr>
          <w:rFonts w:ascii="Arial" w:hAnsi="Arial" w:cs="Arial"/>
          <w:bCs/>
        </w:rPr>
      </w:pPr>
      <w:r w:rsidRPr="003705B0">
        <w:rPr>
          <w:rFonts w:ascii="Arial" w:hAnsi="Arial" w:cs="Arial"/>
          <w:b/>
          <w:bCs/>
        </w:rPr>
        <w:t xml:space="preserve">ESF-03.-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bienes o servicios, y se integran de la siguiente manera:</w:t>
      </w:r>
      <w:r w:rsidRPr="003705B0">
        <w:rPr>
          <w:rFonts w:ascii="Arial" w:hAnsi="Arial" w:cs="Arial"/>
          <w:bCs/>
        </w:rPr>
        <w:t>.</w:t>
      </w:r>
    </w:p>
    <w:tbl>
      <w:tblPr>
        <w:tblW w:w="7780" w:type="dxa"/>
        <w:tblInd w:w="55" w:type="dxa"/>
        <w:tblCellMar>
          <w:left w:w="70" w:type="dxa"/>
          <w:right w:w="70" w:type="dxa"/>
        </w:tblCellMar>
        <w:tblLook w:val="04A0"/>
      </w:tblPr>
      <w:tblGrid>
        <w:gridCol w:w="6580"/>
        <w:gridCol w:w="1200"/>
      </w:tblGrid>
      <w:tr w:rsidR="003705B0" w:rsidRPr="003705B0" w:rsidTr="003A4209">
        <w:trPr>
          <w:trHeight w:val="300"/>
        </w:trPr>
        <w:tc>
          <w:tcPr>
            <w:tcW w:w="6580" w:type="dxa"/>
            <w:tcBorders>
              <w:top w:val="single" w:sz="4" w:space="0" w:color="auto"/>
              <w:left w:val="single" w:sz="4" w:space="0" w:color="auto"/>
              <w:bottom w:val="single" w:sz="4" w:space="0" w:color="auto"/>
              <w:right w:val="single" w:sz="4" w:space="0" w:color="auto"/>
            </w:tcBorders>
            <w:shd w:val="pct12" w:color="auto" w:fill="auto"/>
            <w:hideMark/>
          </w:tcPr>
          <w:p w:rsidR="003705B0" w:rsidRPr="003705B0" w:rsidRDefault="003705B0" w:rsidP="003705B0">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DERECHOS A RECIBIR BIENES O SERVICIOS</w:t>
            </w:r>
          </w:p>
        </w:tc>
        <w:tc>
          <w:tcPr>
            <w:tcW w:w="1200" w:type="dxa"/>
            <w:tcBorders>
              <w:top w:val="single" w:sz="4" w:space="0" w:color="auto"/>
              <w:left w:val="nil"/>
              <w:bottom w:val="single" w:sz="4" w:space="0" w:color="auto"/>
              <w:right w:val="single" w:sz="4" w:space="0" w:color="auto"/>
            </w:tcBorders>
            <w:shd w:val="pct12" w:color="auto" w:fill="auto"/>
            <w:noWrap/>
            <w:hideMark/>
          </w:tcPr>
          <w:p w:rsidR="003705B0" w:rsidRPr="003705B0" w:rsidRDefault="004F1CF8" w:rsidP="003705B0">
            <w:pPr>
              <w:spacing w:line="240" w:lineRule="auto"/>
              <w:rPr>
                <w:rFonts w:ascii="Arial" w:hAnsi="Arial" w:cs="Arial"/>
                <w:b/>
                <w:bCs/>
                <w:color w:val="000000"/>
                <w:sz w:val="20"/>
                <w:szCs w:val="20"/>
                <w:lang w:eastAsia="es-MX"/>
              </w:rPr>
            </w:pPr>
            <w:r>
              <w:rPr>
                <w:rFonts w:ascii="Arial" w:hAnsi="Arial" w:cs="Arial"/>
                <w:b/>
                <w:bCs/>
                <w:color w:val="000000"/>
                <w:sz w:val="20"/>
                <w:szCs w:val="20"/>
                <w:lang w:eastAsia="es-MX"/>
              </w:rPr>
              <w:t xml:space="preserve"> $  </w:t>
            </w:r>
            <w:r w:rsidR="003705B0" w:rsidRPr="003705B0">
              <w:rPr>
                <w:rFonts w:ascii="Arial" w:hAnsi="Arial" w:cs="Arial"/>
                <w:b/>
                <w:bCs/>
                <w:color w:val="000000"/>
                <w:sz w:val="20"/>
                <w:szCs w:val="20"/>
                <w:lang w:eastAsia="es-MX"/>
              </w:rPr>
              <w:t xml:space="preserve">8,000.00 </w:t>
            </w:r>
          </w:p>
        </w:tc>
      </w:tr>
      <w:tr w:rsidR="003705B0" w:rsidRPr="003705B0" w:rsidTr="003705B0">
        <w:trPr>
          <w:trHeight w:val="360"/>
        </w:trPr>
        <w:tc>
          <w:tcPr>
            <w:tcW w:w="658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ANTICIPO A PROVEEDORES POR ADQUISICIÓN DE BIENES Y PRESTACIÓN DE SERVICIOS A CORTO PLAZO</w:t>
            </w:r>
          </w:p>
        </w:tc>
        <w:tc>
          <w:tcPr>
            <w:tcW w:w="1200"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Pr>
                <w:rFonts w:ascii="Arial" w:hAnsi="Arial" w:cs="Arial"/>
                <w:color w:val="000000"/>
                <w:sz w:val="20"/>
                <w:szCs w:val="20"/>
                <w:lang w:eastAsia="es-MX"/>
              </w:rPr>
              <w:t xml:space="preserve"> $  </w:t>
            </w:r>
            <w:r w:rsidRPr="003705B0">
              <w:rPr>
                <w:rFonts w:ascii="Arial" w:hAnsi="Arial" w:cs="Arial"/>
                <w:color w:val="000000"/>
                <w:sz w:val="20"/>
                <w:szCs w:val="20"/>
                <w:lang w:eastAsia="es-MX"/>
              </w:rPr>
              <w:t xml:space="preserve">8,000.00 </w:t>
            </w:r>
          </w:p>
        </w:tc>
      </w:tr>
    </w:tbl>
    <w:p w:rsidR="003705B0" w:rsidRPr="003705B0" w:rsidRDefault="003705B0" w:rsidP="003705B0">
      <w:pPr>
        <w:rPr>
          <w:rFonts w:ascii="Arial" w:hAnsi="Arial" w:cs="Arial"/>
          <w:b/>
          <w:bCs/>
        </w:rPr>
      </w:pP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BIENES DISPONIBLES PARA SU TRANSFORMACIÓN O CONSUMO (INVENTARIOS)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04.-</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bienes disponibles para su transformación”.</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05.-</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bienes para su transformación y/o mercancías para su venta”.</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INVERSIONES FINANCIERAS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lastRenderedPageBreak/>
        <w:t xml:space="preserve">ESF 06.-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fideicomisos en el período.”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07.-</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inversiones financieras y aportaciones de capital en el período”.</w:t>
      </w:r>
    </w:p>
    <w:p w:rsidR="003705B0" w:rsidRPr="003705B0" w:rsidRDefault="003705B0" w:rsidP="003705B0">
      <w:pPr>
        <w:rPr>
          <w:rFonts w:ascii="Arial" w:hAnsi="Arial" w:cs="Arial"/>
          <w:b/>
          <w:bCs/>
        </w:rPr>
      </w:pPr>
    </w:p>
    <w:p w:rsidR="003705B0" w:rsidRPr="003705B0" w:rsidRDefault="003705B0" w:rsidP="003705B0">
      <w:pPr>
        <w:rPr>
          <w:rFonts w:ascii="Arial" w:hAnsi="Arial" w:cs="Arial"/>
          <w:b/>
          <w:bCs/>
        </w:rPr>
      </w:pPr>
      <w:r w:rsidRPr="003705B0">
        <w:rPr>
          <w:rFonts w:ascii="Arial" w:hAnsi="Arial" w:cs="Arial"/>
          <w:b/>
          <w:bCs/>
        </w:rPr>
        <w:t>BIENES MUEBLES, INMUEBLES E INTANGIBLES</w:t>
      </w:r>
    </w:p>
    <w:p w:rsidR="003705B0" w:rsidRPr="003705B0" w:rsidRDefault="003705B0" w:rsidP="003705B0">
      <w:pPr>
        <w:rPr>
          <w:rFonts w:ascii="Arial" w:hAnsi="Arial" w:cs="Arial"/>
        </w:rPr>
      </w:pPr>
      <w:r w:rsidRPr="003705B0">
        <w:rPr>
          <w:rFonts w:ascii="Arial" w:hAnsi="Arial" w:cs="Arial"/>
          <w:b/>
        </w:rPr>
        <w:t>ESF 08.-</w:t>
      </w:r>
      <w:r w:rsidRPr="003705B0">
        <w:rPr>
          <w:rFonts w:ascii="Arial" w:hAnsi="Arial" w:cs="Arial"/>
        </w:rPr>
        <w:t xml:space="preserve"> El costo de adquisición de los Activos Fijos al 31 de Marzo de 2016, se integra como sigue: </w:t>
      </w:r>
    </w:p>
    <w:tbl>
      <w:tblPr>
        <w:tblW w:w="6640" w:type="dxa"/>
        <w:tblInd w:w="55" w:type="dxa"/>
        <w:tblCellMar>
          <w:left w:w="70" w:type="dxa"/>
          <w:right w:w="70" w:type="dxa"/>
        </w:tblCellMar>
        <w:tblLook w:val="04A0"/>
      </w:tblPr>
      <w:tblGrid>
        <w:gridCol w:w="5220"/>
        <w:gridCol w:w="1420"/>
      </w:tblGrid>
      <w:tr w:rsidR="003705B0" w:rsidRPr="003705B0" w:rsidTr="003A4209">
        <w:trPr>
          <w:trHeight w:val="270"/>
        </w:trPr>
        <w:tc>
          <w:tcPr>
            <w:tcW w:w="5220" w:type="dxa"/>
            <w:tcBorders>
              <w:top w:val="single" w:sz="8" w:space="0" w:color="auto"/>
              <w:left w:val="single" w:sz="8" w:space="0" w:color="auto"/>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CUENTA</w:t>
            </w:r>
          </w:p>
        </w:tc>
        <w:tc>
          <w:tcPr>
            <w:tcW w:w="1420" w:type="dxa"/>
            <w:tcBorders>
              <w:top w:val="single" w:sz="8" w:space="0" w:color="auto"/>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IMPORTE</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TERRENOS</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50,000.00</w:t>
            </w:r>
          </w:p>
        </w:tc>
      </w:tr>
      <w:tr w:rsidR="003705B0" w:rsidRPr="003705B0" w:rsidTr="003A4209">
        <w:trPr>
          <w:trHeight w:val="390"/>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CONSTRUCCIÓN DE OBRAS PARA EL ABASTECIMIENTO DE AGUA, PETRÓLEO, GAS, ELECTRICIDAD Y TELECOMUNICACIONES EN PROCESO</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2,992,722.93</w:t>
            </w:r>
          </w:p>
        </w:tc>
      </w:tr>
      <w:tr w:rsidR="003705B0" w:rsidRPr="003705B0" w:rsidTr="003A4209">
        <w:trPr>
          <w:trHeight w:val="390"/>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CONSTRUCCIONES DE INGENIERÍA CIVIL U OBRA PESADA EN PROCESO</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7,395,319.12</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MUEBLES DE OFICINA Y ESTANTERÍA</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155,477.13</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EQUIPO DE CÓMPUTO Y DE TECNOLOGÍAS DE LA INFORMACIÓN</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349,189.81</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OTROS MOBILIARIOS Y EQUIPOS DE ADMINISTRACIÓN</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462,264.63</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CÁMARAS FOTOGRÁFICAS Y DE VIDEO</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3,995.88</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OTRO MOBILIARIO Y EQUIPO EDUCACIONAL Y RECREATIVO</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3,818.00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INSTRUMENTAL MÉDICO Y DE LABORATORIO</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8,068.95</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AUTOMÓVILES Y CAMIONES</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2,750,650.00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EQUIPO DE SEGURIDAD PUBLICA</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842.95</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MAQUINARIA Y EQUIPO DE CONSTRUCCIÓN</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2,415.00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EQUIPO DE COMUNICACIÓN Y TELECOMUNICACIÓN</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171,629.00</w:t>
            </w:r>
          </w:p>
        </w:tc>
      </w:tr>
      <w:tr w:rsidR="003705B0" w:rsidRPr="003705B0" w:rsidTr="003A4209">
        <w:trPr>
          <w:trHeight w:val="390"/>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EQUIPOS DE GENERACIÓN ELÉCTRICA, APARATOS Y ACCESORIOS ELÉCTRICOS</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22,060.00</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HERRAMIENTAS Y MÁQUINAS-HERRAMIENTA</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58,957.47</w:t>
            </w:r>
          </w:p>
        </w:tc>
      </w:tr>
      <w:tr w:rsidR="003705B0" w:rsidRPr="003705B0" w:rsidTr="003A4209">
        <w:trPr>
          <w:trHeight w:val="255"/>
        </w:trPr>
        <w:tc>
          <w:tcPr>
            <w:tcW w:w="5220" w:type="dxa"/>
            <w:tcBorders>
              <w:top w:val="nil"/>
              <w:left w:val="single" w:sz="8"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REFACCIONES Y ACCESORIOS MAYORES</w:t>
            </w:r>
          </w:p>
        </w:tc>
        <w:tc>
          <w:tcPr>
            <w:tcW w:w="1420" w:type="dxa"/>
            <w:tcBorders>
              <w:top w:val="nil"/>
              <w:left w:val="nil"/>
              <w:bottom w:val="single" w:sz="4"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50,983.52</w:t>
            </w:r>
          </w:p>
        </w:tc>
      </w:tr>
      <w:tr w:rsidR="003705B0" w:rsidRPr="003705B0" w:rsidTr="003A4209">
        <w:trPr>
          <w:trHeight w:val="270"/>
        </w:trPr>
        <w:tc>
          <w:tcPr>
            <w:tcW w:w="5220" w:type="dxa"/>
            <w:tcBorders>
              <w:top w:val="nil"/>
              <w:left w:val="single" w:sz="8" w:space="0" w:color="auto"/>
              <w:bottom w:val="single" w:sz="8"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BIENES ARTÍSTICOS, CULTURALES Y CIENTÍFICOS</w:t>
            </w:r>
          </w:p>
        </w:tc>
        <w:tc>
          <w:tcPr>
            <w:tcW w:w="142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21,971.00</w:t>
            </w:r>
          </w:p>
        </w:tc>
      </w:tr>
      <w:tr w:rsidR="003705B0" w:rsidRPr="003705B0" w:rsidTr="003A4209">
        <w:trPr>
          <w:trHeight w:val="270"/>
        </w:trPr>
        <w:tc>
          <w:tcPr>
            <w:tcW w:w="5220" w:type="dxa"/>
            <w:tcBorders>
              <w:top w:val="nil"/>
              <w:left w:val="single" w:sz="8" w:space="0" w:color="auto"/>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TOTAL</w:t>
            </w:r>
          </w:p>
        </w:tc>
        <w:tc>
          <w:tcPr>
            <w:tcW w:w="1420" w:type="dxa"/>
            <w:tcBorders>
              <w:top w:val="nil"/>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14,500,365.39</w:t>
            </w:r>
          </w:p>
        </w:tc>
      </w:tr>
    </w:tbl>
    <w:p w:rsidR="003705B0" w:rsidRPr="003705B0" w:rsidRDefault="003705B0" w:rsidP="003705B0">
      <w:pPr>
        <w:spacing w:line="240" w:lineRule="auto"/>
        <w:rPr>
          <w:rFonts w:ascii="Arial" w:hAnsi="Arial" w:cs="Arial"/>
          <w:b/>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09.-</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activos intangibles y diferidos en el período”.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ESTIMACIONES Y DETERIOROS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10.-</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estimación de cuentas incobrables, estimación de inventarios, deterioro de activos biológicos y cualquier otro”.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OTROS ACTIVOS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11.-</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otros activos en el período”.</w:t>
      </w:r>
    </w:p>
    <w:p w:rsidR="004F1CF8" w:rsidRDefault="004F1CF8" w:rsidP="003705B0">
      <w:pPr>
        <w:pStyle w:val="NormalWeb"/>
        <w:jc w:val="both"/>
        <w:rPr>
          <w:rFonts w:ascii="Arial" w:hAnsi="Arial" w:cs="Arial"/>
          <w:b/>
          <w:color w:val="000000"/>
          <w:sz w:val="22"/>
          <w:szCs w:val="22"/>
          <w:lang w:val="es-MX"/>
        </w:rPr>
      </w:pP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lastRenderedPageBreak/>
        <w:t>PASIVO</w:t>
      </w:r>
    </w:p>
    <w:p w:rsidR="003705B0" w:rsidRPr="003705B0" w:rsidRDefault="003705B0" w:rsidP="003705B0">
      <w:pPr>
        <w:spacing w:line="240" w:lineRule="auto"/>
        <w:rPr>
          <w:rFonts w:ascii="Arial" w:hAnsi="Arial" w:cs="Arial"/>
        </w:rPr>
      </w:pPr>
      <w:r w:rsidRPr="003705B0">
        <w:rPr>
          <w:rFonts w:ascii="Arial" w:hAnsi="Arial" w:cs="Arial"/>
          <w:b/>
        </w:rPr>
        <w:t>ESF-12.-</w:t>
      </w:r>
      <w:r w:rsidRPr="003705B0">
        <w:rPr>
          <w:rFonts w:ascii="Arial" w:hAnsi="Arial" w:cs="Arial"/>
        </w:rPr>
        <w:t xml:space="preserve"> Al 31 de Marzo de 2016 la cuenta de pasivos por pagar a corto plazo, se integra como sigue:</w:t>
      </w:r>
    </w:p>
    <w:p w:rsidR="003705B0" w:rsidRPr="003705B0" w:rsidRDefault="003705B0" w:rsidP="003705B0">
      <w:pPr>
        <w:spacing w:line="240" w:lineRule="auto"/>
        <w:rPr>
          <w:rFonts w:ascii="Arial" w:hAnsi="Arial" w:cs="Arial"/>
        </w:rPr>
      </w:pPr>
    </w:p>
    <w:tbl>
      <w:tblPr>
        <w:tblW w:w="6500" w:type="dxa"/>
        <w:tblInd w:w="55" w:type="dxa"/>
        <w:tblCellMar>
          <w:left w:w="70" w:type="dxa"/>
          <w:right w:w="70" w:type="dxa"/>
        </w:tblCellMar>
        <w:tblLook w:val="04A0"/>
      </w:tblPr>
      <w:tblGrid>
        <w:gridCol w:w="5220"/>
        <w:gridCol w:w="1308"/>
      </w:tblGrid>
      <w:tr w:rsidR="003705B0" w:rsidRPr="003705B0" w:rsidTr="003A4209">
        <w:trPr>
          <w:trHeight w:val="255"/>
        </w:trPr>
        <w:tc>
          <w:tcPr>
            <w:tcW w:w="5220" w:type="dxa"/>
            <w:tcBorders>
              <w:top w:val="single" w:sz="8" w:space="0" w:color="auto"/>
              <w:left w:val="single" w:sz="8" w:space="0" w:color="auto"/>
              <w:bottom w:val="nil"/>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CUENTA</w:t>
            </w:r>
          </w:p>
        </w:tc>
        <w:tc>
          <w:tcPr>
            <w:tcW w:w="1280" w:type="dxa"/>
            <w:tcBorders>
              <w:top w:val="single" w:sz="8" w:space="0" w:color="auto"/>
              <w:left w:val="nil"/>
              <w:bottom w:val="nil"/>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IMPORTE</w:t>
            </w:r>
          </w:p>
        </w:tc>
      </w:tr>
      <w:tr w:rsidR="003705B0" w:rsidRPr="003705B0" w:rsidTr="003A4209">
        <w:trPr>
          <w:trHeight w:val="255"/>
        </w:trPr>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PERSONALES POR PAGAR A CORTO PLAZO - EMPLEADOS</w:t>
            </w:r>
          </w:p>
        </w:tc>
        <w:tc>
          <w:tcPr>
            <w:tcW w:w="1280" w:type="dxa"/>
            <w:tcBorders>
              <w:top w:val="single" w:sz="4" w:space="0" w:color="auto"/>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POR PAGAR A CORTO PLAZO - PRESTADORES DE SERVICIO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-24,702.00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PERSONALES POR PAGAR A CORTO PLAZO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POR PAGAR A CORTO PLAZO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-214,284.02</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POR PAGAR A CORTO PLAZO - PRENSA</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-18,792.00</w:t>
            </w:r>
          </w:p>
        </w:tc>
      </w:tr>
      <w:tr w:rsidR="003705B0" w:rsidRPr="003705B0" w:rsidTr="003A4209">
        <w:trPr>
          <w:trHeight w:val="270"/>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PROVEEDORES POR PAGAR A CORTO PLAZO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745.00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PROVEEDORES POR PAGAR A CORTO PLAZO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PROVEEDORES POR PAGAR A CORTO PLAZO - PRESTADORES DE SERVICIO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100,865.52</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PROVEEDORES POR PAGAR A CORTO PLAZO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823,332.99</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PROVEEDORES POR PAGAR A CORTO PLAZO - PRENSA</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5,220.00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CONTRATISTAS (OBRA) POR PAGAR A CORTO PLAZO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250,000.00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CONTRATISTAS (OBRA) POR PAGAR A CORTO PLAZO - PRESTADORES DE SERVICIO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186,064.00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CONTRATISTAS (OBRA) POR PAGAR A CORTO PLAZO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TRANSFERENCIAS OTORGADAS POR PAGAR A CORTO PLAZO - APOYOS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TRANSFERENCIAS OTORGADAS POR PAGAR A CORTO PLAZO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480.00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TRANSFERENCIAS OTORGADAS POR PAGAR A CORTO PLAZO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9,450.00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RETENCIONES Y CONTRIBUCIONES POR PAGAR A CORTO PLAZO - DEPENDENCIAS EXTERNAS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RETENCIONES Y CONTRIBUCIONES POR PAGAR A CORTO PLAZO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RETENCIONES Y CONTRIBUCIONES POR PAGAR A CORTO PLAZO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151.00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PAGAR A CORTO PLAZO - APOYOS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-11,250.00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PAGAR A CORTO PLAZO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183,004.00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PAGAR A CORTO PLAZO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1,200.00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PAGAR A CORTO PLAZO - PRESTADORES DE SERVICIO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64,874.41</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PAGAR A CORTO PLAZO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552,538.81</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CUENTAS POR PAGAR A CORTO PLAZO - PRENSA</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18,792.00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PORCIÓN A CORTO PLAZO DE LA DEUDA PÚBLICA EXTERNA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111,145.82</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I.S.P.T.</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3,777,924.17</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CAJA AHORRO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187,919.50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IMPULSORA PROMOBIEN</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40,858.54</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PRESTAMO RELAMPAGO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5,884.00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PRESTAMO CAJA DE AHORRO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31,619.00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COBRO PREDIAL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PENSION ALIMENTICIA</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3,668.24</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TENENCIAS Y PLACAS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88,645.65</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PARA PARTIDOS POLITICOS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10,010.00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APORTACIONES CAJA DE AHORRO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-48,443.00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APORTACION TENENCIAS Y PLACAS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-3,534.00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I.S.R.</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-80,674.26</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lastRenderedPageBreak/>
              <w:t>RETENCIONES FISCALES A TERCEROS - PRESTADORES DE SERVICIO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RETENCION ISR HONORARIOS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41,577.18</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I.V.C.</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6,762.92</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O.B.S.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-1,447,249.00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SOBRANTES DE CENTROS DE COBRO - CUENTAS BANCARIAS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87.52</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SOBRANTES DE CENTROS DE COBRO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132.00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PROV.  INV. PUBLICA ACREED</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22,745.00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POR PAGAR SECRETARIA DE FINANZAS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-908,650.18</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POR COMPRAS A CREDITO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32,308.68</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POR COMPRAS A CREDITO - PRESTADORES DE SERVICIO</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86,696.44</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POR COMPRAS A CREDITO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-819,638.24</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POR PAGAR SECRETARIA DE FINANZAS CONVENIO DE COORDINACION FISCAL ESTATAL</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319,673.36</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PROV. INV. PUBLICA ACREED. (DETALLE) - EMPLEADOS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-95,000.00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PROV. INV. PUBLICA ACREED. (DETALLE) - OTROS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-22,745.00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CUENTAS ACUMULADAS PROV. INV. PUBLICA ACREED. (DETALLE) - PROVEEDORES</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-2,841.28</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INGRESOS POR CLASIFICAR</w:t>
            </w:r>
          </w:p>
        </w:tc>
        <w:tc>
          <w:tcPr>
            <w:tcW w:w="12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-5,739.18</w:t>
            </w:r>
          </w:p>
        </w:tc>
      </w:tr>
      <w:tr w:rsidR="003705B0" w:rsidRPr="003705B0" w:rsidTr="003A4209">
        <w:trPr>
          <w:trHeight w:val="270"/>
        </w:trPr>
        <w:tc>
          <w:tcPr>
            <w:tcW w:w="5220" w:type="dxa"/>
            <w:tcBorders>
              <w:top w:val="nil"/>
              <w:left w:val="single" w:sz="8" w:space="0" w:color="auto"/>
              <w:bottom w:val="single" w:sz="8"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TOTAL</w:t>
            </w:r>
          </w:p>
        </w:tc>
        <w:tc>
          <w:tcPr>
            <w:tcW w:w="1280" w:type="dxa"/>
            <w:tcBorders>
              <w:top w:val="nil"/>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3,260,833.59</w:t>
            </w:r>
          </w:p>
        </w:tc>
      </w:tr>
    </w:tbl>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13.-</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Fondos de Bienes de Terceros en Administración y/o en Garantía a corto y largo plazo”.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 xml:space="preserve">ESF 14.-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pasivos diferidos”.</w:t>
      </w:r>
    </w:p>
    <w:p w:rsidR="003705B0" w:rsidRPr="003705B0" w:rsidRDefault="003705B0" w:rsidP="003705B0">
      <w:pPr>
        <w:spacing w:line="240" w:lineRule="auto"/>
        <w:rPr>
          <w:rFonts w:ascii="Arial" w:hAnsi="Arial" w:cs="Arial"/>
          <w:b/>
          <w:bCs/>
        </w:rPr>
      </w:pPr>
      <w:r w:rsidRPr="003705B0">
        <w:rPr>
          <w:rFonts w:ascii="Arial" w:hAnsi="Arial" w:cs="Arial"/>
          <w:b/>
          <w:bCs/>
        </w:rPr>
        <w:t>II.- NOTAS AL ESTADO DE ACTIVIDADES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INGRESOS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Cs/>
        </w:rPr>
      </w:pPr>
      <w:r w:rsidRPr="003705B0">
        <w:rPr>
          <w:rFonts w:ascii="Arial" w:hAnsi="Arial" w:cs="Arial"/>
          <w:b/>
          <w:bCs/>
        </w:rPr>
        <w:t xml:space="preserve">EA-01.- </w:t>
      </w:r>
      <w:r w:rsidRPr="003705B0">
        <w:rPr>
          <w:rFonts w:ascii="Arial" w:hAnsi="Arial" w:cs="Arial"/>
          <w:bCs/>
        </w:rPr>
        <w:t xml:space="preserve">Los ingresos totales de gestión del 01 de </w:t>
      </w:r>
      <w:r w:rsidR="003A4209">
        <w:rPr>
          <w:rFonts w:ascii="Arial" w:hAnsi="Arial" w:cs="Arial"/>
          <w:bCs/>
        </w:rPr>
        <w:t>Abril</w:t>
      </w:r>
      <w:r w:rsidRPr="003705B0">
        <w:rPr>
          <w:rFonts w:ascii="Arial" w:hAnsi="Arial" w:cs="Arial"/>
          <w:bCs/>
        </w:rPr>
        <w:t xml:space="preserve"> al 3</w:t>
      </w:r>
      <w:r w:rsidR="003A4209">
        <w:rPr>
          <w:rFonts w:ascii="Arial" w:hAnsi="Arial" w:cs="Arial"/>
          <w:bCs/>
        </w:rPr>
        <w:t>0</w:t>
      </w:r>
      <w:r w:rsidRPr="003705B0">
        <w:rPr>
          <w:rFonts w:ascii="Arial" w:hAnsi="Arial" w:cs="Arial"/>
          <w:bCs/>
        </w:rPr>
        <w:t xml:space="preserve"> de </w:t>
      </w:r>
      <w:r w:rsidR="003A4209">
        <w:rPr>
          <w:rFonts w:ascii="Arial" w:hAnsi="Arial" w:cs="Arial"/>
          <w:bCs/>
        </w:rPr>
        <w:t>Junio</w:t>
      </w:r>
      <w:r w:rsidRPr="003705B0">
        <w:rPr>
          <w:rFonts w:ascii="Arial" w:hAnsi="Arial" w:cs="Arial"/>
          <w:bCs/>
        </w:rPr>
        <w:t xml:space="preserve"> de 2016 corresponden en un 93.11% a las participaciones del gobierno federal y a un 6.89% restante de los ingresos propios del Municipio derivados de los cobros realizados en caja por concepto de impuestos al patrimonio,  derechos por prestación de servicios, aprovechamientos, etc.</w:t>
      </w:r>
    </w:p>
    <w:p w:rsidR="003705B0" w:rsidRPr="003705B0" w:rsidRDefault="003705B0" w:rsidP="003705B0">
      <w:pPr>
        <w:spacing w:line="240" w:lineRule="auto"/>
        <w:rPr>
          <w:rFonts w:ascii="Arial" w:hAnsi="Arial" w:cs="Arial"/>
          <w:bCs/>
        </w:rPr>
      </w:pPr>
    </w:p>
    <w:tbl>
      <w:tblPr>
        <w:tblW w:w="6780" w:type="dxa"/>
        <w:tblInd w:w="55" w:type="dxa"/>
        <w:tblCellMar>
          <w:left w:w="70" w:type="dxa"/>
          <w:right w:w="70" w:type="dxa"/>
        </w:tblCellMar>
        <w:tblLook w:val="04A0"/>
      </w:tblPr>
      <w:tblGrid>
        <w:gridCol w:w="4700"/>
        <w:gridCol w:w="2080"/>
      </w:tblGrid>
      <w:tr w:rsidR="003705B0" w:rsidRPr="003705B0" w:rsidTr="003A4209">
        <w:trPr>
          <w:trHeight w:val="270"/>
        </w:trPr>
        <w:tc>
          <w:tcPr>
            <w:tcW w:w="4700" w:type="dxa"/>
            <w:tcBorders>
              <w:top w:val="single" w:sz="8" w:space="0" w:color="auto"/>
              <w:left w:val="single" w:sz="8" w:space="0" w:color="auto"/>
              <w:bottom w:val="single" w:sz="8"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 xml:space="preserve">CUENTA </w:t>
            </w:r>
          </w:p>
        </w:tc>
        <w:tc>
          <w:tcPr>
            <w:tcW w:w="2080" w:type="dxa"/>
            <w:tcBorders>
              <w:top w:val="single" w:sz="8" w:space="0" w:color="auto"/>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IMPORTE</w:t>
            </w:r>
          </w:p>
        </w:tc>
      </w:tr>
      <w:tr w:rsidR="003705B0" w:rsidRPr="003705B0" w:rsidTr="003A4209">
        <w:trPr>
          <w:trHeight w:val="255"/>
        </w:trPr>
        <w:tc>
          <w:tcPr>
            <w:tcW w:w="470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INGRESOS DE LA GESTION (PROPIOS)</w:t>
            </w:r>
          </w:p>
        </w:tc>
        <w:tc>
          <w:tcPr>
            <w:tcW w:w="208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378,204.80</w:t>
            </w:r>
          </w:p>
        </w:tc>
      </w:tr>
      <w:tr w:rsidR="003705B0" w:rsidRPr="003705B0" w:rsidTr="003A4209">
        <w:trPr>
          <w:trHeight w:val="270"/>
        </w:trPr>
        <w:tc>
          <w:tcPr>
            <w:tcW w:w="4700" w:type="dxa"/>
            <w:tcBorders>
              <w:top w:val="nil"/>
              <w:left w:val="single" w:sz="4" w:space="0" w:color="auto"/>
              <w:bottom w:val="nil"/>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RECURSOS FEDERALES</w:t>
            </w:r>
          </w:p>
        </w:tc>
        <w:tc>
          <w:tcPr>
            <w:tcW w:w="2080" w:type="dxa"/>
            <w:tcBorders>
              <w:top w:val="nil"/>
              <w:left w:val="nil"/>
              <w:bottom w:val="nil"/>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5,112,920.40</w:t>
            </w:r>
          </w:p>
        </w:tc>
      </w:tr>
      <w:tr w:rsidR="003705B0" w:rsidRPr="003705B0" w:rsidTr="003A4209">
        <w:trPr>
          <w:trHeight w:val="270"/>
        </w:trPr>
        <w:tc>
          <w:tcPr>
            <w:tcW w:w="4700" w:type="dxa"/>
            <w:tcBorders>
              <w:top w:val="single" w:sz="8" w:space="0" w:color="auto"/>
              <w:left w:val="single" w:sz="8" w:space="0" w:color="auto"/>
              <w:bottom w:val="single" w:sz="8"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4"/>
                <w:szCs w:val="14"/>
                <w:lang w:eastAsia="es-MX"/>
              </w:rPr>
            </w:pPr>
            <w:r w:rsidRPr="003705B0">
              <w:rPr>
                <w:rFonts w:ascii="Arial" w:hAnsi="Arial" w:cs="Arial"/>
                <w:b/>
                <w:bCs/>
                <w:color w:val="000000"/>
                <w:sz w:val="14"/>
                <w:szCs w:val="14"/>
                <w:lang w:eastAsia="es-MX"/>
              </w:rPr>
              <w:t>INGRESOS TOTALES DEL TRIMESTRE 4</w:t>
            </w:r>
          </w:p>
        </w:tc>
        <w:tc>
          <w:tcPr>
            <w:tcW w:w="2080" w:type="dxa"/>
            <w:tcBorders>
              <w:top w:val="single" w:sz="8" w:space="0" w:color="auto"/>
              <w:left w:val="nil"/>
              <w:bottom w:val="single" w:sz="8" w:space="0" w:color="auto"/>
              <w:right w:val="single" w:sz="8" w:space="0" w:color="auto"/>
            </w:tcBorders>
            <w:shd w:val="clear" w:color="000000" w:fill="BFBFBF"/>
            <w:hideMark/>
          </w:tcPr>
          <w:p w:rsidR="003705B0" w:rsidRPr="003705B0" w:rsidRDefault="003705B0" w:rsidP="003705B0">
            <w:pPr>
              <w:spacing w:line="240" w:lineRule="auto"/>
              <w:rPr>
                <w:rFonts w:ascii="Arial" w:hAnsi="Arial" w:cs="Arial"/>
                <w:b/>
                <w:bCs/>
                <w:color w:val="000000"/>
                <w:sz w:val="14"/>
                <w:szCs w:val="14"/>
                <w:lang w:eastAsia="es-MX"/>
              </w:rPr>
            </w:pPr>
            <w:r w:rsidRPr="003705B0">
              <w:rPr>
                <w:rFonts w:ascii="Arial" w:hAnsi="Arial" w:cs="Arial"/>
                <w:b/>
                <w:bCs/>
                <w:color w:val="000000"/>
                <w:sz w:val="14"/>
                <w:szCs w:val="14"/>
                <w:lang w:eastAsia="es-MX"/>
              </w:rPr>
              <w:t>9,882,022.45</w:t>
            </w:r>
          </w:p>
        </w:tc>
      </w:tr>
    </w:tbl>
    <w:p w:rsidR="003705B0" w:rsidRPr="003705B0" w:rsidRDefault="003705B0" w:rsidP="003705B0">
      <w:pPr>
        <w:spacing w:line="240" w:lineRule="auto"/>
        <w:rPr>
          <w:rFonts w:ascii="Arial" w:hAnsi="Arial" w:cs="Arial"/>
          <w:bCs/>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EA-02.-</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w:t>
      </w:r>
      <w:r w:rsidRPr="003705B0">
        <w:rPr>
          <w:rFonts w:ascii="Arial" w:hAnsi="Arial" w:cs="Arial"/>
          <w:b/>
          <w:color w:val="000000"/>
          <w:sz w:val="22"/>
          <w:szCs w:val="22"/>
          <w:lang w:val="es-MX"/>
        </w:rPr>
        <w:t>otros ingresos</w:t>
      </w:r>
      <w:r w:rsidRPr="003705B0">
        <w:rPr>
          <w:rFonts w:ascii="Arial" w:hAnsi="Arial" w:cs="Arial"/>
          <w:color w:val="000000"/>
          <w:sz w:val="22"/>
          <w:szCs w:val="22"/>
          <w:lang w:val="es-MX"/>
        </w:rPr>
        <w:t>”.</w:t>
      </w:r>
    </w:p>
    <w:p w:rsidR="003705B0" w:rsidRPr="003705B0" w:rsidRDefault="003705B0" w:rsidP="003705B0">
      <w:pPr>
        <w:spacing w:line="240" w:lineRule="auto"/>
        <w:rPr>
          <w:rFonts w:ascii="Arial" w:hAnsi="Arial" w:cs="Arial"/>
          <w:b/>
          <w:bCs/>
        </w:rPr>
      </w:pPr>
      <w:r w:rsidRPr="003705B0">
        <w:rPr>
          <w:rFonts w:ascii="Arial" w:hAnsi="Arial" w:cs="Arial"/>
          <w:b/>
          <w:bCs/>
        </w:rPr>
        <w:t>GASTOS Y OTRAS PÉRDIDAS.</w:t>
      </w:r>
    </w:p>
    <w:p w:rsidR="003705B0" w:rsidRPr="003705B0" w:rsidRDefault="003705B0" w:rsidP="003705B0">
      <w:pPr>
        <w:pStyle w:val="NormalWeb"/>
        <w:jc w:val="both"/>
        <w:rPr>
          <w:rFonts w:ascii="Arial" w:hAnsi="Arial" w:cs="Arial"/>
          <w:bCs/>
          <w:sz w:val="22"/>
          <w:szCs w:val="22"/>
          <w:lang w:val="es-MX"/>
        </w:rPr>
      </w:pPr>
      <w:r w:rsidRPr="003705B0">
        <w:rPr>
          <w:rFonts w:ascii="Arial" w:hAnsi="Arial" w:cs="Arial"/>
          <w:b/>
          <w:bCs/>
          <w:sz w:val="22"/>
          <w:szCs w:val="22"/>
          <w:lang w:val="es-MX"/>
        </w:rPr>
        <w:lastRenderedPageBreak/>
        <w:t>EA-03.-</w:t>
      </w:r>
      <w:r w:rsidRPr="003705B0">
        <w:rPr>
          <w:rFonts w:ascii="Arial" w:hAnsi="Arial" w:cs="Arial"/>
          <w:bCs/>
          <w:sz w:val="22"/>
          <w:szCs w:val="22"/>
          <w:lang w:val="es-MX"/>
        </w:rPr>
        <w:t xml:space="preserve"> Se detalla aquellas cuentas de gastos de funcionamiento, transferencias, subsidios y otras ayudas, participaciones y aportaciones, así como de otros gastos efectuados durante el período comprendido del 01 de Enero al 30 de Marzo de 2016.</w:t>
      </w:r>
    </w:p>
    <w:tbl>
      <w:tblPr>
        <w:tblW w:w="6560" w:type="dxa"/>
        <w:tblInd w:w="55" w:type="dxa"/>
        <w:tblCellMar>
          <w:left w:w="70" w:type="dxa"/>
          <w:right w:w="70" w:type="dxa"/>
        </w:tblCellMar>
        <w:tblLook w:val="04A0"/>
      </w:tblPr>
      <w:tblGrid>
        <w:gridCol w:w="5220"/>
        <w:gridCol w:w="1340"/>
      </w:tblGrid>
      <w:tr w:rsidR="003705B0" w:rsidRPr="003705B0" w:rsidTr="003A4209">
        <w:trPr>
          <w:trHeight w:val="255"/>
        </w:trPr>
        <w:tc>
          <w:tcPr>
            <w:tcW w:w="5220" w:type="dxa"/>
            <w:tcBorders>
              <w:top w:val="single" w:sz="8" w:space="0" w:color="auto"/>
              <w:left w:val="single" w:sz="8" w:space="0" w:color="auto"/>
              <w:bottom w:val="nil"/>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bookmarkStart w:id="1" w:name="OLE_LINK10"/>
            <w:bookmarkStart w:id="2" w:name="OLE_LINK11"/>
            <w:bookmarkStart w:id="3" w:name="OLE_LINK12"/>
            <w:r w:rsidRPr="003705B0">
              <w:rPr>
                <w:rFonts w:ascii="Arial" w:hAnsi="Arial" w:cs="Arial"/>
                <w:color w:val="000000"/>
                <w:sz w:val="20"/>
                <w:szCs w:val="20"/>
                <w:lang w:eastAsia="es-MX"/>
              </w:rPr>
              <w:t>CUENTA</w:t>
            </w:r>
          </w:p>
        </w:tc>
        <w:tc>
          <w:tcPr>
            <w:tcW w:w="1340" w:type="dxa"/>
            <w:tcBorders>
              <w:top w:val="single" w:sz="8" w:space="0" w:color="auto"/>
              <w:left w:val="nil"/>
              <w:bottom w:val="nil"/>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IMPORTE</w:t>
            </w:r>
          </w:p>
        </w:tc>
      </w:tr>
      <w:tr w:rsidR="003705B0" w:rsidRPr="003705B0" w:rsidTr="003A4209">
        <w:trPr>
          <w:trHeight w:val="255"/>
        </w:trPr>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REMUNERACIONES AL PERSONAL DE CARÁCTER PERMANENTE</w:t>
            </w:r>
          </w:p>
        </w:tc>
        <w:tc>
          <w:tcPr>
            <w:tcW w:w="1340" w:type="dxa"/>
            <w:tcBorders>
              <w:top w:val="single" w:sz="4" w:space="0" w:color="auto"/>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2,887,366.00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REMUNERACIONES ADICIONALES Y ESPECIALES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160,490.00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OTRAS PRESTACIONES SOCIALES Y ECONÓMICAS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1,116.67</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MATERIALES DE ADMINISTRACIÓN, EMISIÓN DE DOCUMENTOS Y ARTÍCULOS OFICIALES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69,465.07</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ALIMENTOS Y UTENSILIOS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16,695.49</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MATERIALES Y ARTÍCULOS DE CONSTRUCCIÓN Y DE REPARACIÓN</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38,938.05</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PRODUCTOS QUÍMICOS, FARMACÉUTICOS Y DE LABORATORIO</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36,502.67</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COMBUSTIBLES, LUBRICANTES Y ADITIVOS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413,150.28</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VESTUARIO, BLANCOS, PRENDAS DE PROTECCIÓN Y ARTÍCULOS DEPORTIVOS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16,968.35</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HERRAMIENTAS, REFACCIONES Y ACCESORIOS MENORES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32,155.41</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BÁSICOS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388,538.20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DE ARRENDAMIENTO</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5,800.00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PROFESIONALES, CIENTÍFICOS Y TÉCNICOS Y OTROS SERVICIOS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48,573.89</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FINANCIEROS, BANCARIOS Y COMERCIALES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730.80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DE INSTALACIÓN, REPARACIÓN, MANTENIMIENTO Y CONSERVACIÓN</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21,051.03</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DE COMUNICACIÓN SOCIAL Y PUBLICIDAD</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19,285.00</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DE TRASLADO Y VIÁTICOS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23,990.38</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SERVICIOS OFICIALES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85,826.24</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SUBSIDIOS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48,642.14</w:t>
            </w:r>
          </w:p>
        </w:tc>
      </w:tr>
      <w:tr w:rsidR="003705B0" w:rsidRPr="003705B0" w:rsidTr="003A4209">
        <w:trPr>
          <w:trHeight w:val="255"/>
        </w:trPr>
        <w:tc>
          <w:tcPr>
            <w:tcW w:w="52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AYUDAS SOCIALES A PERSONAS</w:t>
            </w:r>
          </w:p>
        </w:tc>
        <w:tc>
          <w:tcPr>
            <w:tcW w:w="1340"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123,034.75</w:t>
            </w:r>
          </w:p>
        </w:tc>
      </w:tr>
      <w:tr w:rsidR="003705B0" w:rsidRPr="003705B0" w:rsidTr="003A4209">
        <w:trPr>
          <w:trHeight w:val="270"/>
        </w:trPr>
        <w:tc>
          <w:tcPr>
            <w:tcW w:w="5220" w:type="dxa"/>
            <w:tcBorders>
              <w:top w:val="nil"/>
              <w:left w:val="single" w:sz="8" w:space="0" w:color="auto"/>
              <w:bottom w:val="single" w:sz="8"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TOTAL</w:t>
            </w:r>
          </w:p>
        </w:tc>
        <w:tc>
          <w:tcPr>
            <w:tcW w:w="1340" w:type="dxa"/>
            <w:tcBorders>
              <w:top w:val="nil"/>
              <w:left w:val="nil"/>
              <w:bottom w:val="single" w:sz="8" w:space="0" w:color="auto"/>
              <w:right w:val="single" w:sz="8"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4,438,320.42</w:t>
            </w:r>
          </w:p>
        </w:tc>
      </w:tr>
    </w:tbl>
    <w:p w:rsidR="003705B0" w:rsidRPr="003705B0" w:rsidRDefault="003705B0" w:rsidP="003705B0">
      <w:pPr>
        <w:spacing w:line="240" w:lineRule="auto"/>
        <w:rPr>
          <w:rFonts w:ascii="Arial" w:hAnsi="Arial" w:cs="Arial"/>
          <w:color w:val="000000"/>
          <w:lang w:val="en-US"/>
        </w:rPr>
      </w:pPr>
    </w:p>
    <w:p w:rsidR="003705B0" w:rsidRPr="003705B0" w:rsidRDefault="003705B0" w:rsidP="003705B0">
      <w:pPr>
        <w:spacing w:line="240" w:lineRule="auto"/>
        <w:rPr>
          <w:rFonts w:ascii="Arial" w:hAnsi="Arial" w:cs="Arial"/>
          <w:b/>
          <w:bCs/>
        </w:rPr>
      </w:pPr>
      <w:r w:rsidRPr="003705B0">
        <w:rPr>
          <w:rFonts w:ascii="Arial" w:hAnsi="Arial" w:cs="Arial"/>
          <w:b/>
          <w:bCs/>
        </w:rPr>
        <w:t>III.- NOTAS AL ESTADO DE LA VARIACIÓN EN LA HACIENDA PÚBLICA</w:t>
      </w:r>
    </w:p>
    <w:p w:rsidR="003705B0" w:rsidRPr="003705B0" w:rsidRDefault="003705B0" w:rsidP="003705B0">
      <w:pPr>
        <w:spacing w:line="240" w:lineRule="auto"/>
        <w:rPr>
          <w:rFonts w:ascii="Arial" w:hAnsi="Arial" w:cs="Arial"/>
        </w:rPr>
      </w:pPr>
      <w:r w:rsidRPr="003705B0">
        <w:rPr>
          <w:rFonts w:ascii="Arial" w:hAnsi="Arial" w:cs="Arial"/>
          <w:b/>
        </w:rPr>
        <w:t>EVHO-01.-</w:t>
      </w:r>
      <w:r w:rsidRPr="003705B0">
        <w:rPr>
          <w:rFonts w:ascii="Arial" w:hAnsi="Arial" w:cs="Arial"/>
        </w:rPr>
        <w:t xml:space="preserve"> Patrimonio Contribuido</w:t>
      </w:r>
    </w:p>
    <w:p w:rsidR="003705B0" w:rsidRPr="003705B0" w:rsidRDefault="003705B0" w:rsidP="003705B0">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3705B0" w:rsidRPr="003705B0" w:rsidTr="003A4209">
        <w:trPr>
          <w:jc w:val="center"/>
        </w:trPr>
        <w:tc>
          <w:tcPr>
            <w:tcW w:w="3529"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1525"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3A4209">
        <w:trPr>
          <w:jc w:val="center"/>
        </w:trPr>
        <w:tc>
          <w:tcPr>
            <w:tcW w:w="3529" w:type="dxa"/>
          </w:tcPr>
          <w:p w:rsidR="003705B0" w:rsidRPr="003705B0" w:rsidRDefault="003705B0" w:rsidP="003705B0">
            <w:pPr>
              <w:spacing w:line="240" w:lineRule="auto"/>
              <w:rPr>
                <w:rFonts w:ascii="Arial" w:hAnsi="Arial" w:cs="Arial"/>
              </w:rPr>
            </w:pPr>
            <w:r w:rsidRPr="003705B0">
              <w:rPr>
                <w:rFonts w:ascii="Arial" w:hAnsi="Arial" w:cs="Arial"/>
              </w:rPr>
              <w:t>Patrimonio Anterior 2015</w:t>
            </w:r>
          </w:p>
        </w:tc>
        <w:tc>
          <w:tcPr>
            <w:tcW w:w="1525" w:type="dxa"/>
          </w:tcPr>
          <w:p w:rsidR="003705B0" w:rsidRPr="003705B0" w:rsidRDefault="003705B0" w:rsidP="003705B0">
            <w:pPr>
              <w:spacing w:line="240" w:lineRule="auto"/>
              <w:rPr>
                <w:rFonts w:ascii="Arial" w:hAnsi="Arial" w:cs="Arial"/>
              </w:rPr>
            </w:pPr>
            <w:r w:rsidRPr="003705B0">
              <w:rPr>
                <w:rFonts w:ascii="Arial" w:hAnsi="Arial" w:cs="Arial"/>
              </w:rPr>
              <w:t>315,711.93</w:t>
            </w:r>
          </w:p>
        </w:tc>
      </w:tr>
      <w:tr w:rsidR="003705B0" w:rsidRPr="003705B0" w:rsidTr="003A4209">
        <w:trPr>
          <w:jc w:val="center"/>
        </w:trPr>
        <w:tc>
          <w:tcPr>
            <w:tcW w:w="3529" w:type="dxa"/>
          </w:tcPr>
          <w:p w:rsidR="003705B0" w:rsidRPr="003705B0" w:rsidRDefault="003705B0" w:rsidP="003705B0">
            <w:pPr>
              <w:spacing w:line="240" w:lineRule="auto"/>
              <w:rPr>
                <w:rFonts w:ascii="Arial" w:hAnsi="Arial" w:cs="Arial"/>
              </w:rPr>
            </w:pPr>
            <w:r w:rsidRPr="003705B0">
              <w:rPr>
                <w:rFonts w:ascii="Arial" w:hAnsi="Arial" w:cs="Arial"/>
              </w:rPr>
              <w:t>Aportaciones 2016</w:t>
            </w:r>
          </w:p>
        </w:tc>
        <w:tc>
          <w:tcPr>
            <w:tcW w:w="1525" w:type="dxa"/>
          </w:tcPr>
          <w:p w:rsidR="003705B0" w:rsidRPr="003705B0" w:rsidRDefault="003705B0" w:rsidP="003705B0">
            <w:pPr>
              <w:spacing w:line="240" w:lineRule="auto"/>
              <w:rPr>
                <w:rFonts w:ascii="Arial" w:hAnsi="Arial" w:cs="Arial"/>
              </w:rPr>
            </w:pPr>
            <w:r w:rsidRPr="003705B0">
              <w:rPr>
                <w:rFonts w:ascii="Arial" w:hAnsi="Arial" w:cs="Arial"/>
              </w:rPr>
              <w:t xml:space="preserve">            0.00</w:t>
            </w:r>
          </w:p>
        </w:tc>
      </w:tr>
      <w:tr w:rsidR="003705B0" w:rsidRPr="003705B0" w:rsidTr="003A4209">
        <w:trPr>
          <w:jc w:val="center"/>
        </w:trPr>
        <w:tc>
          <w:tcPr>
            <w:tcW w:w="3529" w:type="dxa"/>
          </w:tcPr>
          <w:p w:rsidR="003705B0" w:rsidRPr="003705B0" w:rsidRDefault="003705B0" w:rsidP="003705B0">
            <w:pPr>
              <w:spacing w:line="240" w:lineRule="auto"/>
              <w:rPr>
                <w:rFonts w:ascii="Arial" w:hAnsi="Arial" w:cs="Arial"/>
                <w:b/>
              </w:rPr>
            </w:pPr>
            <w:r w:rsidRPr="003705B0">
              <w:rPr>
                <w:rFonts w:ascii="Arial" w:hAnsi="Arial" w:cs="Arial"/>
                <w:b/>
              </w:rPr>
              <w:t>Patrimonio Contribuido Actual</w:t>
            </w:r>
          </w:p>
        </w:tc>
        <w:tc>
          <w:tcPr>
            <w:tcW w:w="1525" w:type="dxa"/>
          </w:tcPr>
          <w:p w:rsidR="003705B0" w:rsidRPr="003705B0" w:rsidRDefault="003705B0" w:rsidP="003705B0">
            <w:pPr>
              <w:spacing w:line="240" w:lineRule="auto"/>
              <w:rPr>
                <w:rFonts w:ascii="Arial" w:hAnsi="Arial" w:cs="Arial"/>
                <w:b/>
              </w:rPr>
            </w:pPr>
            <w:r w:rsidRPr="003705B0">
              <w:rPr>
                <w:rFonts w:ascii="Arial" w:hAnsi="Arial" w:cs="Arial"/>
                <w:b/>
              </w:rPr>
              <w:t>315,711.93</w:t>
            </w:r>
          </w:p>
        </w:tc>
      </w:tr>
    </w:tbl>
    <w:p w:rsidR="003705B0" w:rsidRDefault="003705B0" w:rsidP="003705B0">
      <w:pPr>
        <w:spacing w:line="240" w:lineRule="auto"/>
        <w:rPr>
          <w:rFonts w:ascii="Arial" w:hAnsi="Arial" w:cs="Arial"/>
        </w:rPr>
      </w:pPr>
      <w:r w:rsidRPr="003705B0">
        <w:rPr>
          <w:rFonts w:ascii="Arial" w:hAnsi="Arial" w:cs="Arial"/>
          <w:b/>
        </w:rPr>
        <w:t>EVHO-02.-</w:t>
      </w:r>
      <w:r w:rsidRPr="003705B0">
        <w:rPr>
          <w:rFonts w:ascii="Arial" w:hAnsi="Arial" w:cs="Arial"/>
        </w:rPr>
        <w:t xml:space="preserve"> Patrimonio Generado</w:t>
      </w:r>
    </w:p>
    <w:p w:rsidR="004F1CF8" w:rsidRPr="003705B0" w:rsidRDefault="004F1CF8" w:rsidP="003705B0">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8"/>
        <w:gridCol w:w="1953"/>
      </w:tblGrid>
      <w:tr w:rsidR="003705B0" w:rsidRPr="003705B0" w:rsidTr="003A4209">
        <w:trPr>
          <w:jc w:val="center"/>
        </w:trPr>
        <w:tc>
          <w:tcPr>
            <w:tcW w:w="3278"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1953"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3A4209">
        <w:trPr>
          <w:jc w:val="center"/>
        </w:trPr>
        <w:tc>
          <w:tcPr>
            <w:tcW w:w="3278" w:type="dxa"/>
          </w:tcPr>
          <w:p w:rsidR="003705B0" w:rsidRPr="003705B0" w:rsidRDefault="003705B0" w:rsidP="003705B0">
            <w:pPr>
              <w:spacing w:line="240" w:lineRule="auto"/>
              <w:rPr>
                <w:rFonts w:ascii="Arial" w:hAnsi="Arial" w:cs="Arial"/>
              </w:rPr>
            </w:pPr>
            <w:r w:rsidRPr="003705B0">
              <w:rPr>
                <w:rFonts w:ascii="Arial" w:hAnsi="Arial" w:cs="Arial"/>
              </w:rPr>
              <w:t>Ahorro / Desahorro 2016</w:t>
            </w:r>
          </w:p>
        </w:tc>
        <w:tc>
          <w:tcPr>
            <w:tcW w:w="1953" w:type="dxa"/>
          </w:tcPr>
          <w:p w:rsidR="003705B0" w:rsidRPr="003705B0" w:rsidRDefault="003705B0" w:rsidP="003705B0">
            <w:pPr>
              <w:spacing w:line="240" w:lineRule="auto"/>
              <w:rPr>
                <w:rFonts w:ascii="Arial" w:hAnsi="Arial" w:cs="Arial"/>
              </w:rPr>
            </w:pPr>
            <w:r w:rsidRPr="003705B0">
              <w:rPr>
                <w:rFonts w:ascii="Arial" w:hAnsi="Arial" w:cs="Arial"/>
              </w:rPr>
              <w:t>1,052,804.78</w:t>
            </w:r>
          </w:p>
        </w:tc>
      </w:tr>
      <w:tr w:rsidR="003705B0" w:rsidRPr="003705B0" w:rsidTr="003A4209">
        <w:trPr>
          <w:jc w:val="center"/>
        </w:trPr>
        <w:tc>
          <w:tcPr>
            <w:tcW w:w="3278" w:type="dxa"/>
          </w:tcPr>
          <w:p w:rsidR="003705B0" w:rsidRPr="003705B0" w:rsidRDefault="003705B0" w:rsidP="003705B0">
            <w:pPr>
              <w:spacing w:line="240" w:lineRule="auto"/>
              <w:rPr>
                <w:rFonts w:ascii="Arial" w:hAnsi="Arial" w:cs="Arial"/>
              </w:rPr>
            </w:pPr>
            <w:r w:rsidRPr="003705B0">
              <w:rPr>
                <w:rFonts w:ascii="Arial" w:hAnsi="Arial" w:cs="Arial"/>
              </w:rPr>
              <w:t>Resultados de E. Anteriores 2015</w:t>
            </w:r>
          </w:p>
        </w:tc>
        <w:tc>
          <w:tcPr>
            <w:tcW w:w="1953" w:type="dxa"/>
          </w:tcPr>
          <w:p w:rsidR="003705B0" w:rsidRPr="003705B0" w:rsidRDefault="003705B0" w:rsidP="003705B0">
            <w:pPr>
              <w:spacing w:line="240" w:lineRule="auto"/>
              <w:rPr>
                <w:rFonts w:ascii="Arial" w:hAnsi="Arial" w:cs="Arial"/>
              </w:rPr>
            </w:pPr>
            <w:r w:rsidRPr="003705B0">
              <w:rPr>
                <w:rFonts w:ascii="Arial" w:hAnsi="Arial" w:cs="Arial"/>
              </w:rPr>
              <w:t>14,050,880.16</w:t>
            </w:r>
          </w:p>
        </w:tc>
      </w:tr>
      <w:tr w:rsidR="003705B0" w:rsidRPr="003705B0" w:rsidTr="003A4209">
        <w:trPr>
          <w:jc w:val="center"/>
        </w:trPr>
        <w:tc>
          <w:tcPr>
            <w:tcW w:w="3278" w:type="dxa"/>
          </w:tcPr>
          <w:p w:rsidR="003705B0" w:rsidRPr="003705B0" w:rsidRDefault="003705B0" w:rsidP="003705B0">
            <w:pPr>
              <w:spacing w:line="240" w:lineRule="auto"/>
              <w:rPr>
                <w:rFonts w:ascii="Arial" w:hAnsi="Arial" w:cs="Arial"/>
                <w:b/>
              </w:rPr>
            </w:pPr>
            <w:r w:rsidRPr="003705B0">
              <w:rPr>
                <w:rFonts w:ascii="Arial" w:hAnsi="Arial" w:cs="Arial"/>
                <w:b/>
              </w:rPr>
              <w:t>Patrimonio Generado Actual</w:t>
            </w:r>
          </w:p>
        </w:tc>
        <w:tc>
          <w:tcPr>
            <w:tcW w:w="1953" w:type="dxa"/>
          </w:tcPr>
          <w:p w:rsidR="003705B0" w:rsidRPr="003705B0" w:rsidRDefault="003705B0" w:rsidP="003705B0">
            <w:pPr>
              <w:spacing w:line="240" w:lineRule="auto"/>
              <w:rPr>
                <w:rFonts w:ascii="Arial" w:hAnsi="Arial" w:cs="Arial"/>
                <w:b/>
                <w:bCs/>
              </w:rPr>
            </w:pPr>
            <w:r w:rsidRPr="003705B0">
              <w:rPr>
                <w:rFonts w:ascii="Arial" w:hAnsi="Arial" w:cs="Arial"/>
                <w:b/>
                <w:bCs/>
              </w:rPr>
              <w:t>15,103,684.94</w:t>
            </w:r>
          </w:p>
        </w:tc>
      </w:tr>
    </w:tbl>
    <w:p w:rsidR="003705B0" w:rsidRPr="003705B0" w:rsidRDefault="003705B0" w:rsidP="003705B0">
      <w:pPr>
        <w:spacing w:line="240" w:lineRule="auto"/>
        <w:rPr>
          <w:rFonts w:ascii="Arial" w:hAnsi="Arial" w:cs="Arial"/>
          <w:b/>
          <w:bCs/>
        </w:rPr>
      </w:pPr>
    </w:p>
    <w:bookmarkEnd w:id="1"/>
    <w:bookmarkEnd w:id="2"/>
    <w:bookmarkEnd w:id="3"/>
    <w:p w:rsidR="003705B0" w:rsidRPr="003705B0" w:rsidRDefault="003705B0" w:rsidP="003705B0">
      <w:pPr>
        <w:spacing w:line="240" w:lineRule="auto"/>
        <w:rPr>
          <w:rFonts w:ascii="Arial" w:hAnsi="Arial" w:cs="Arial"/>
          <w:b/>
          <w:bCs/>
        </w:rPr>
      </w:pPr>
      <w:r w:rsidRPr="003705B0">
        <w:rPr>
          <w:rFonts w:ascii="Arial" w:hAnsi="Arial" w:cs="Arial"/>
          <w:b/>
          <w:bCs/>
        </w:rPr>
        <w:lastRenderedPageBreak/>
        <w:t>IV.- NOTAS AL ESTADO DE FLUJO DE EFECTIVO</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EFECTIVO Y EQUIVALENTES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 xml:space="preserve">EFE-01.- </w:t>
      </w:r>
      <w:r w:rsidRPr="003705B0">
        <w:rPr>
          <w:rFonts w:ascii="Arial" w:hAnsi="Arial" w:cs="Arial"/>
          <w:color w:val="000000"/>
        </w:rPr>
        <w:t>El análisis de los saldos inicial y final que figuran en la última parte del Estado de Flujo de Efectivo en la cuenta de efectivo y equivalentes, es como sigue:</w:t>
      </w:r>
    </w:p>
    <w:p w:rsidR="003705B0" w:rsidRPr="003705B0" w:rsidRDefault="003705B0" w:rsidP="003705B0">
      <w:pPr>
        <w:spacing w:line="240" w:lineRule="auto"/>
        <w:rPr>
          <w:rFonts w:ascii="Arial" w:hAnsi="Arial" w:cs="Arial"/>
          <w:b/>
          <w:bCs/>
        </w:rPr>
      </w:pPr>
    </w:p>
    <w:tbl>
      <w:tblPr>
        <w:tblW w:w="9460" w:type="dxa"/>
        <w:tblInd w:w="55" w:type="dxa"/>
        <w:tblCellMar>
          <w:left w:w="70" w:type="dxa"/>
          <w:right w:w="70" w:type="dxa"/>
        </w:tblCellMar>
        <w:tblLook w:val="04A0"/>
      </w:tblPr>
      <w:tblGrid>
        <w:gridCol w:w="5220"/>
        <w:gridCol w:w="2160"/>
        <w:gridCol w:w="2080"/>
      </w:tblGrid>
      <w:tr w:rsidR="003705B0" w:rsidRPr="003705B0" w:rsidTr="003A4209">
        <w:trPr>
          <w:trHeight w:val="315"/>
        </w:trPr>
        <w:tc>
          <w:tcPr>
            <w:tcW w:w="52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CONCEPTO</w:t>
            </w:r>
          </w:p>
        </w:tc>
        <w:tc>
          <w:tcPr>
            <w:tcW w:w="2160" w:type="dxa"/>
            <w:tcBorders>
              <w:top w:val="single" w:sz="8" w:space="0" w:color="auto"/>
              <w:left w:val="nil"/>
              <w:bottom w:val="single" w:sz="8" w:space="0" w:color="auto"/>
              <w:right w:val="nil"/>
            </w:tcBorders>
            <w:shd w:val="clear" w:color="000000" w:fill="D8D8D8"/>
            <w:noWrap/>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1o. TRIMESTRE 2016</w:t>
            </w:r>
          </w:p>
        </w:tc>
        <w:tc>
          <w:tcPr>
            <w:tcW w:w="208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1o. TRIMESTRE 2015</w:t>
            </w:r>
          </w:p>
        </w:tc>
      </w:tr>
      <w:tr w:rsidR="003705B0" w:rsidRPr="003705B0" w:rsidTr="003A4209">
        <w:trPr>
          <w:trHeight w:val="31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FONDOS FIJOS DE CAJA - EMPLEADOS</w:t>
            </w:r>
          </w:p>
        </w:tc>
        <w:tc>
          <w:tcPr>
            <w:tcW w:w="2160" w:type="dxa"/>
            <w:tcBorders>
              <w:top w:val="nil"/>
              <w:left w:val="nil"/>
              <w:bottom w:val="single" w:sz="8" w:space="0" w:color="auto"/>
              <w:right w:val="nil"/>
            </w:tcBorders>
            <w:shd w:val="clear" w:color="auto" w:fill="auto"/>
            <w:noWrap/>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25,500.00</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25,500.00</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37,902.72</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37902.72</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-3,579,780.97</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1,650,283.28</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 xml:space="preserve">   Total de Efectivo y Equivalentes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-3,516,378.25</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1,713,686.00</w:t>
            </w:r>
          </w:p>
        </w:tc>
      </w:tr>
    </w:tbl>
    <w:p w:rsidR="003705B0" w:rsidRPr="003705B0" w:rsidRDefault="003705B0" w:rsidP="003705B0">
      <w:pPr>
        <w:spacing w:line="240" w:lineRule="auto"/>
        <w:rPr>
          <w:rFonts w:ascii="Arial" w:hAnsi="Arial" w:cs="Arial"/>
          <w:b/>
          <w:bCs/>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bCs/>
          <w:sz w:val="22"/>
          <w:szCs w:val="22"/>
          <w:lang w:val="es-MX"/>
        </w:rPr>
        <w:t>EFE-02.-</w:t>
      </w:r>
      <w:r w:rsidRPr="003705B0">
        <w:rPr>
          <w:rFonts w:ascii="Arial" w:hAnsi="Arial" w:cs="Arial"/>
          <w:b/>
          <w:bCs/>
          <w:lang w:val="es-MX"/>
        </w:rPr>
        <w:t xml:space="preserve"> </w:t>
      </w:r>
      <w:r w:rsidRPr="003705B0">
        <w:rPr>
          <w:rFonts w:ascii="Arial" w:hAnsi="Arial" w:cs="Arial"/>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6780" w:type="dxa"/>
        <w:tblInd w:w="55" w:type="dxa"/>
        <w:tblCellMar>
          <w:left w:w="70" w:type="dxa"/>
          <w:right w:w="70" w:type="dxa"/>
        </w:tblCellMar>
        <w:tblLook w:val="04A0"/>
      </w:tblPr>
      <w:tblGrid>
        <w:gridCol w:w="4700"/>
        <w:gridCol w:w="2080"/>
      </w:tblGrid>
      <w:tr w:rsidR="003705B0" w:rsidRPr="003705B0" w:rsidTr="003A4209">
        <w:trPr>
          <w:trHeight w:val="255"/>
        </w:trPr>
        <w:tc>
          <w:tcPr>
            <w:tcW w:w="4700" w:type="dxa"/>
            <w:tcBorders>
              <w:top w:val="single" w:sz="8" w:space="0" w:color="auto"/>
              <w:left w:val="single" w:sz="8" w:space="0" w:color="auto"/>
              <w:bottom w:val="nil"/>
              <w:right w:val="single" w:sz="4" w:space="0" w:color="auto"/>
            </w:tcBorders>
            <w:shd w:val="clear" w:color="000000" w:fill="BFBFBF"/>
            <w:noWrap/>
            <w:vAlign w:val="center"/>
            <w:hideMark/>
          </w:tcPr>
          <w:p w:rsidR="003705B0" w:rsidRPr="003705B0" w:rsidRDefault="003705B0" w:rsidP="003705B0">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 xml:space="preserve">CUENTA </w:t>
            </w:r>
          </w:p>
        </w:tc>
        <w:tc>
          <w:tcPr>
            <w:tcW w:w="2080" w:type="dxa"/>
            <w:tcBorders>
              <w:top w:val="single" w:sz="8" w:space="0" w:color="auto"/>
              <w:left w:val="nil"/>
              <w:bottom w:val="nil"/>
              <w:right w:val="single" w:sz="8" w:space="0" w:color="auto"/>
            </w:tcBorders>
            <w:shd w:val="clear" w:color="000000" w:fill="BFBFBF"/>
            <w:noWrap/>
            <w:vAlign w:val="center"/>
            <w:hideMark/>
          </w:tcPr>
          <w:p w:rsidR="003705B0" w:rsidRPr="003705B0" w:rsidRDefault="003705B0" w:rsidP="003705B0">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IMPORTE</w:t>
            </w:r>
          </w:p>
        </w:tc>
      </w:tr>
      <w:tr w:rsidR="003705B0" w:rsidRPr="003705B0" w:rsidTr="003A4209">
        <w:trPr>
          <w:trHeight w:val="255"/>
        </w:trPr>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HERRAMIENTAS Y MÁQUINAS-HERRAMIENTA</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7,499.99</w:t>
            </w:r>
          </w:p>
        </w:tc>
      </w:tr>
      <w:tr w:rsidR="003705B0" w:rsidRPr="003705B0" w:rsidTr="003A4209">
        <w:trPr>
          <w:trHeight w:val="270"/>
        </w:trPr>
        <w:tc>
          <w:tcPr>
            <w:tcW w:w="4700" w:type="dxa"/>
            <w:tcBorders>
              <w:top w:val="nil"/>
              <w:left w:val="single" w:sz="8" w:space="0" w:color="auto"/>
              <w:bottom w:val="single" w:sz="8" w:space="0" w:color="auto"/>
              <w:right w:val="single" w:sz="4" w:space="0" w:color="auto"/>
            </w:tcBorders>
            <w:shd w:val="clear" w:color="000000" w:fill="BFBFBF"/>
            <w:vAlign w:val="center"/>
            <w:hideMark/>
          </w:tcPr>
          <w:p w:rsidR="003705B0" w:rsidRPr="003705B0" w:rsidRDefault="003705B0" w:rsidP="003705B0">
            <w:pPr>
              <w:spacing w:line="240" w:lineRule="auto"/>
              <w:rPr>
                <w:rFonts w:ascii="Arial" w:hAnsi="Arial" w:cs="Arial"/>
                <w:b/>
                <w:bCs/>
                <w:color w:val="000000"/>
                <w:sz w:val="14"/>
                <w:szCs w:val="14"/>
                <w:lang w:eastAsia="es-MX"/>
              </w:rPr>
            </w:pPr>
            <w:r w:rsidRPr="003705B0">
              <w:rPr>
                <w:rFonts w:ascii="Arial" w:hAnsi="Arial" w:cs="Arial"/>
                <w:b/>
                <w:bCs/>
                <w:color w:val="000000"/>
                <w:sz w:val="14"/>
                <w:szCs w:val="14"/>
                <w:lang w:eastAsia="es-MX"/>
              </w:rPr>
              <w:t xml:space="preserve">BIENES TOTALES DEL TRIMESTRE </w:t>
            </w:r>
            <w:r w:rsidR="004F1CF8">
              <w:rPr>
                <w:rFonts w:ascii="Arial" w:hAnsi="Arial" w:cs="Arial"/>
                <w:b/>
                <w:bCs/>
                <w:color w:val="000000"/>
                <w:sz w:val="14"/>
                <w:szCs w:val="14"/>
                <w:lang w:eastAsia="es-MX"/>
              </w:rPr>
              <w:t>2</w:t>
            </w:r>
          </w:p>
        </w:tc>
        <w:tc>
          <w:tcPr>
            <w:tcW w:w="2080" w:type="dxa"/>
            <w:tcBorders>
              <w:top w:val="nil"/>
              <w:left w:val="nil"/>
              <w:bottom w:val="single" w:sz="8" w:space="0" w:color="auto"/>
              <w:right w:val="single" w:sz="8" w:space="0" w:color="auto"/>
            </w:tcBorders>
            <w:shd w:val="clear" w:color="000000" w:fill="BFBFBF"/>
            <w:vAlign w:val="center"/>
            <w:hideMark/>
          </w:tcPr>
          <w:p w:rsidR="003705B0" w:rsidRPr="003705B0" w:rsidRDefault="003705B0" w:rsidP="003705B0">
            <w:pPr>
              <w:spacing w:line="240" w:lineRule="auto"/>
              <w:rPr>
                <w:rFonts w:ascii="Arial" w:hAnsi="Arial" w:cs="Arial"/>
                <w:b/>
                <w:bCs/>
                <w:color w:val="000000"/>
                <w:sz w:val="14"/>
                <w:szCs w:val="14"/>
                <w:lang w:eastAsia="es-MX"/>
              </w:rPr>
            </w:pPr>
            <w:r w:rsidRPr="003705B0">
              <w:rPr>
                <w:rFonts w:ascii="Arial" w:hAnsi="Arial" w:cs="Arial"/>
                <w:b/>
                <w:bCs/>
                <w:color w:val="000000"/>
                <w:sz w:val="14"/>
                <w:szCs w:val="14"/>
                <w:lang w:eastAsia="es-MX"/>
              </w:rPr>
              <w:t>7,499.99</w:t>
            </w:r>
          </w:p>
        </w:tc>
      </w:tr>
    </w:tbl>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EFE 3.-</w:t>
      </w:r>
      <w:r w:rsidRPr="003705B0">
        <w:rPr>
          <w:rFonts w:ascii="Arial" w:hAnsi="Arial" w:cs="Arial"/>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7020" w:type="dxa"/>
        <w:tblInd w:w="93" w:type="dxa"/>
        <w:tblLook w:val="04A0"/>
      </w:tblPr>
      <w:tblGrid>
        <w:gridCol w:w="4300"/>
        <w:gridCol w:w="1685"/>
        <w:gridCol w:w="1685"/>
      </w:tblGrid>
      <w:tr w:rsidR="003705B0" w:rsidRPr="003705B0" w:rsidTr="003A4209">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w:t>
            </w:r>
          </w:p>
        </w:tc>
        <w:tc>
          <w:tcPr>
            <w:tcW w:w="1360"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2016</w:t>
            </w:r>
          </w:p>
        </w:tc>
        <w:tc>
          <w:tcPr>
            <w:tcW w:w="1360"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2015</w:t>
            </w:r>
          </w:p>
        </w:tc>
      </w:tr>
      <w:tr w:rsidR="003705B0" w:rsidRPr="003705B0" w:rsidTr="003A4209">
        <w:trPr>
          <w:trHeight w:val="51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Ahorro/Desahorro antes de rubros Extraordinarios</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1,052,804.78</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1,036,929.06</w:t>
            </w:r>
          </w:p>
        </w:tc>
      </w:tr>
      <w:tr w:rsidR="003705B0" w:rsidRPr="003705B0" w:rsidTr="003A4209">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Movimientos de partidas (o rubros) que no afectan al efectivo.</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3A4209">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Depreciación</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3A4209">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Amortización</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3A4209">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Incrementos</w:t>
            </w:r>
            <w:proofErr w:type="spellEnd"/>
            <w:r w:rsidRPr="003705B0">
              <w:rPr>
                <w:rFonts w:ascii="Arial" w:hAnsi="Arial" w:cs="Arial"/>
                <w:color w:val="000000"/>
                <w:lang w:val="en-US"/>
              </w:rPr>
              <w:t xml:space="preserve"> en </w:t>
            </w:r>
            <w:proofErr w:type="spellStart"/>
            <w:r w:rsidRPr="003705B0">
              <w:rPr>
                <w:rFonts w:ascii="Arial" w:hAnsi="Arial" w:cs="Arial"/>
                <w:color w:val="000000"/>
                <w:lang w:val="en-US"/>
              </w:rPr>
              <w:t>las</w:t>
            </w:r>
            <w:proofErr w:type="spellEnd"/>
            <w:r w:rsidRPr="003705B0">
              <w:rPr>
                <w:rFonts w:ascii="Arial" w:hAnsi="Arial" w:cs="Arial"/>
                <w:color w:val="000000"/>
                <w:lang w:val="en-US"/>
              </w:rPr>
              <w:t xml:space="preserve"> </w:t>
            </w:r>
            <w:proofErr w:type="spellStart"/>
            <w:r w:rsidRPr="003705B0">
              <w:rPr>
                <w:rFonts w:ascii="Arial" w:hAnsi="Arial" w:cs="Arial"/>
                <w:color w:val="000000"/>
                <w:lang w:val="en-US"/>
              </w:rPr>
              <w:t>provisiones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3A4209">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Incremento en inversiones producido por revaluación</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3A4209">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Ganancia/pérdida en venta de propiedad, planta y equipo</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3A4209">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Incremento en cuentas por cobrar</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3A4209">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Partidas</w:t>
            </w:r>
            <w:proofErr w:type="spellEnd"/>
            <w:r w:rsidRPr="003705B0">
              <w:rPr>
                <w:rFonts w:ascii="Arial" w:hAnsi="Arial" w:cs="Arial"/>
                <w:color w:val="000000"/>
                <w:lang w:val="en-US"/>
              </w:rPr>
              <w:t xml:space="preserve"> </w:t>
            </w:r>
            <w:proofErr w:type="spellStart"/>
            <w:r w:rsidRPr="003705B0">
              <w:rPr>
                <w:rFonts w:ascii="Arial" w:hAnsi="Arial" w:cs="Arial"/>
                <w:color w:val="000000"/>
                <w:lang w:val="en-US"/>
              </w:rPr>
              <w:t>extraordinarias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360"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rPr>
              <w:t> 0.00</w:t>
            </w:r>
          </w:p>
        </w:tc>
      </w:tr>
    </w:tbl>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lastRenderedPageBreak/>
        <w:t>V.-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r w:rsidRPr="003705B0">
        <w:rPr>
          <w:rFonts w:ascii="Arial" w:hAnsi="Arial" w:cs="Arial"/>
          <w:b/>
          <w:u w:val="single"/>
        </w:rPr>
        <w:t xml:space="preserve"> </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rPr>
        <w:t>EA-04.-</w:t>
      </w:r>
      <w:r w:rsidRPr="003705B0">
        <w:rPr>
          <w:rFonts w:ascii="Arial" w:hAnsi="Arial" w:cs="Arial"/>
          <w:color w:val="000000"/>
        </w:rPr>
        <w:t xml:space="preserve"> La conciliación se presenta atendiendo a lo dispuesto por el Acuerdo por el que se emite el formato de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p>
    <w:tbl>
      <w:tblPr>
        <w:tblW w:w="7820" w:type="dxa"/>
        <w:tblInd w:w="93" w:type="dxa"/>
        <w:tblLook w:val="04A0"/>
      </w:tblPr>
      <w:tblGrid>
        <w:gridCol w:w="5990"/>
        <w:gridCol w:w="567"/>
        <w:gridCol w:w="1411"/>
      </w:tblGrid>
      <w:tr w:rsidR="003705B0" w:rsidRPr="003705B0" w:rsidTr="003A4209">
        <w:trPr>
          <w:trHeight w:val="615"/>
        </w:trPr>
        <w:tc>
          <w:tcPr>
            <w:tcW w:w="782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20"/>
                <w:szCs w:val="20"/>
              </w:rPr>
            </w:pPr>
            <w:r w:rsidRPr="003705B0">
              <w:rPr>
                <w:rFonts w:ascii="Arial" w:hAnsi="Arial" w:cs="Arial"/>
                <w:b/>
                <w:bCs/>
                <w:color w:val="000000"/>
                <w:sz w:val="20"/>
                <w:szCs w:val="20"/>
              </w:rPr>
              <w:t>Conciliación entre los Ingresos Presupuestarios y Contables</w:t>
            </w:r>
            <w:r w:rsidRPr="003705B0">
              <w:rPr>
                <w:rFonts w:ascii="Arial" w:hAnsi="Arial" w:cs="Arial"/>
                <w:b/>
                <w:bCs/>
                <w:color w:val="000000"/>
                <w:sz w:val="20"/>
                <w:szCs w:val="20"/>
              </w:rPr>
              <w:br/>
              <w:t>Del 01 de Enero al 31 de Marzo de 2016</w:t>
            </w:r>
          </w:p>
        </w:tc>
      </w:tr>
      <w:tr w:rsidR="003705B0" w:rsidRPr="003705B0" w:rsidTr="003A4209">
        <w:trPr>
          <w:trHeight w:val="255"/>
        </w:trPr>
        <w:tc>
          <w:tcPr>
            <w:tcW w:w="5990"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419"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1411"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r>
      <w:tr w:rsidR="003705B0" w:rsidRPr="003705B0" w:rsidTr="003A4209">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 xml:space="preserve">1. </w:t>
            </w:r>
            <w:proofErr w:type="spellStart"/>
            <w:r w:rsidRPr="003705B0">
              <w:rPr>
                <w:rFonts w:ascii="Arial" w:hAnsi="Arial" w:cs="Arial"/>
                <w:b/>
                <w:bCs/>
                <w:color w:val="000000"/>
                <w:sz w:val="18"/>
                <w:szCs w:val="18"/>
                <w:lang w:val="en-US"/>
              </w:rPr>
              <w:t>Ingresos</w:t>
            </w:r>
            <w:proofErr w:type="spellEnd"/>
            <w:r w:rsidRPr="003705B0">
              <w:rPr>
                <w:rFonts w:ascii="Arial" w:hAnsi="Arial" w:cs="Arial"/>
                <w:b/>
                <w:bCs/>
                <w:color w:val="000000"/>
                <w:sz w:val="18"/>
                <w:szCs w:val="18"/>
                <w:lang w:val="en-US"/>
              </w:rPr>
              <w:t xml:space="preserve"> </w:t>
            </w:r>
            <w:proofErr w:type="spellStart"/>
            <w:r w:rsidRPr="003705B0">
              <w:rPr>
                <w:rFonts w:ascii="Arial" w:hAnsi="Arial" w:cs="Arial"/>
                <w:b/>
                <w:bCs/>
                <w:color w:val="000000"/>
                <w:sz w:val="18"/>
                <w:szCs w:val="18"/>
                <w:lang w:val="en-US"/>
              </w:rPr>
              <w:t>Presupuestarios</w:t>
            </w:r>
            <w:proofErr w:type="spellEnd"/>
          </w:p>
        </w:tc>
        <w:tc>
          <w:tcPr>
            <w:tcW w:w="419"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411"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5,491,125.2</w:t>
            </w:r>
            <w:r w:rsidRPr="003705B0">
              <w:rPr>
                <w:rFonts w:ascii="Arial" w:hAnsi="Arial" w:cs="Arial"/>
                <w:b/>
                <w:bCs/>
                <w:color w:val="000000"/>
                <w:sz w:val="18"/>
                <w:szCs w:val="18"/>
                <w:lang w:val="en-US"/>
              </w:rPr>
              <w:tab/>
            </w:r>
          </w:p>
        </w:tc>
      </w:tr>
      <w:tr w:rsidR="003705B0" w:rsidRPr="003705B0" w:rsidTr="003A4209">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2. Mas Ingresos Contables no Presupuestales</w:t>
            </w:r>
          </w:p>
        </w:tc>
        <w:tc>
          <w:tcPr>
            <w:tcW w:w="419"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rPr>
            </w:pPr>
            <w:r w:rsidRPr="003705B0">
              <w:rPr>
                <w:rFonts w:ascii="Arial" w:hAnsi="Arial" w:cs="Arial"/>
                <w:color w:val="000000"/>
                <w:sz w:val="20"/>
                <w:szCs w:val="20"/>
              </w:rPr>
              <w:t> </w:t>
            </w:r>
          </w:p>
        </w:tc>
        <w:tc>
          <w:tcPr>
            <w:tcW w:w="1411"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0.00</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Incremento por Variación de Inventarios</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estimaciones por pérdida o deterioro u obsolescencia</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provisiones</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y beneficios varios</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contables no presupuestarios</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3. Menos Ingresos Presupuestales no Contables</w:t>
            </w:r>
          </w:p>
        </w:tc>
        <w:tc>
          <w:tcPr>
            <w:tcW w:w="419"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rPr>
            </w:pPr>
            <w:r w:rsidRPr="003705B0">
              <w:rPr>
                <w:rFonts w:ascii="Arial" w:hAnsi="Arial" w:cs="Arial"/>
                <w:color w:val="000000"/>
                <w:sz w:val="20"/>
                <w:szCs w:val="20"/>
              </w:rPr>
              <w:t> </w:t>
            </w:r>
          </w:p>
        </w:tc>
        <w:tc>
          <w:tcPr>
            <w:tcW w:w="1411"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0.00</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Productos</w:t>
            </w:r>
            <w:proofErr w:type="spellEnd"/>
            <w:r w:rsidRPr="003705B0">
              <w:rPr>
                <w:rFonts w:ascii="Arial" w:hAnsi="Arial" w:cs="Arial"/>
                <w:color w:val="000000"/>
                <w:sz w:val="18"/>
                <w:szCs w:val="18"/>
                <w:lang w:val="en-US"/>
              </w:rPr>
              <w:t xml:space="preserve"> de Capital</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Aprovechamientos</w:t>
            </w:r>
            <w:proofErr w:type="spellEnd"/>
            <w:r w:rsidRPr="003705B0">
              <w:rPr>
                <w:rFonts w:ascii="Arial" w:hAnsi="Arial" w:cs="Arial"/>
                <w:color w:val="000000"/>
                <w:sz w:val="18"/>
                <w:szCs w:val="18"/>
                <w:lang w:val="en-US"/>
              </w:rPr>
              <w:t xml:space="preserve"> Capital</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Ingresos</w:t>
            </w:r>
            <w:proofErr w:type="spellEnd"/>
            <w:r w:rsidRPr="003705B0">
              <w:rPr>
                <w:rFonts w:ascii="Arial" w:hAnsi="Arial" w:cs="Arial"/>
                <w:color w:val="000000"/>
                <w:sz w:val="18"/>
                <w:szCs w:val="18"/>
                <w:lang w:val="en-US"/>
              </w:rPr>
              <w:t xml:space="preserve"> </w:t>
            </w:r>
            <w:proofErr w:type="spellStart"/>
            <w:r w:rsidRPr="003705B0">
              <w:rPr>
                <w:rFonts w:ascii="Arial" w:hAnsi="Arial" w:cs="Arial"/>
                <w:color w:val="000000"/>
                <w:sz w:val="18"/>
                <w:szCs w:val="18"/>
                <w:lang w:val="en-US"/>
              </w:rPr>
              <w:t>Derivados</w:t>
            </w:r>
            <w:proofErr w:type="spellEnd"/>
            <w:r w:rsidRPr="003705B0">
              <w:rPr>
                <w:rFonts w:ascii="Arial" w:hAnsi="Arial" w:cs="Arial"/>
                <w:color w:val="000000"/>
                <w:sz w:val="18"/>
                <w:szCs w:val="18"/>
                <w:lang w:val="en-US"/>
              </w:rPr>
              <w:t xml:space="preserve"> de </w:t>
            </w:r>
            <w:proofErr w:type="spellStart"/>
            <w:r w:rsidRPr="003705B0">
              <w:rPr>
                <w:rFonts w:ascii="Arial" w:hAnsi="Arial" w:cs="Arial"/>
                <w:color w:val="000000"/>
                <w:sz w:val="18"/>
                <w:szCs w:val="18"/>
                <w:lang w:val="en-US"/>
              </w:rPr>
              <w:t>Financiamientos</w:t>
            </w:r>
            <w:proofErr w:type="spellEnd"/>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Presupuestarios no Contables</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41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3A4209">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 xml:space="preserve">4. </w:t>
            </w:r>
            <w:proofErr w:type="spellStart"/>
            <w:r w:rsidRPr="003705B0">
              <w:rPr>
                <w:rFonts w:ascii="Arial" w:hAnsi="Arial" w:cs="Arial"/>
                <w:b/>
                <w:bCs/>
                <w:color w:val="000000"/>
                <w:sz w:val="18"/>
                <w:szCs w:val="18"/>
                <w:lang w:val="en-US"/>
              </w:rPr>
              <w:t>Ingresos</w:t>
            </w:r>
            <w:proofErr w:type="spellEnd"/>
            <w:r w:rsidRPr="003705B0">
              <w:rPr>
                <w:rFonts w:ascii="Arial" w:hAnsi="Arial" w:cs="Arial"/>
                <w:b/>
                <w:bCs/>
                <w:color w:val="000000"/>
                <w:sz w:val="18"/>
                <w:szCs w:val="18"/>
                <w:lang w:val="en-US"/>
              </w:rPr>
              <w:t xml:space="preserve"> </w:t>
            </w:r>
            <w:proofErr w:type="spellStart"/>
            <w:r w:rsidRPr="003705B0">
              <w:rPr>
                <w:rFonts w:ascii="Arial" w:hAnsi="Arial" w:cs="Arial"/>
                <w:b/>
                <w:bCs/>
                <w:color w:val="000000"/>
                <w:sz w:val="18"/>
                <w:szCs w:val="18"/>
                <w:lang w:val="en-US"/>
              </w:rPr>
              <w:t>Contables</w:t>
            </w:r>
            <w:proofErr w:type="spellEnd"/>
          </w:p>
        </w:tc>
        <w:tc>
          <w:tcPr>
            <w:tcW w:w="419"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5,491,125.2</w:t>
            </w:r>
            <w:r w:rsidRPr="003705B0">
              <w:rPr>
                <w:rFonts w:ascii="Arial" w:hAnsi="Arial" w:cs="Arial"/>
                <w:b/>
                <w:bCs/>
                <w:color w:val="000000"/>
                <w:sz w:val="18"/>
                <w:szCs w:val="18"/>
                <w:lang w:val="en-US"/>
              </w:rPr>
              <w:tab/>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tbl>
      <w:tblPr>
        <w:tblW w:w="8253" w:type="dxa"/>
        <w:tblInd w:w="55" w:type="dxa"/>
        <w:tblCellMar>
          <w:left w:w="70" w:type="dxa"/>
          <w:right w:w="70" w:type="dxa"/>
        </w:tblCellMar>
        <w:tblLook w:val="04A0"/>
      </w:tblPr>
      <w:tblGrid>
        <w:gridCol w:w="5920"/>
        <w:gridCol w:w="1041"/>
        <w:gridCol w:w="1292"/>
      </w:tblGrid>
      <w:tr w:rsidR="003705B0" w:rsidRPr="003705B0" w:rsidTr="003A4209">
        <w:trPr>
          <w:trHeight w:val="255"/>
        </w:trPr>
        <w:tc>
          <w:tcPr>
            <w:tcW w:w="8253" w:type="dxa"/>
            <w:gridSpan w:val="3"/>
            <w:tcBorders>
              <w:top w:val="single" w:sz="4" w:space="0" w:color="auto"/>
              <w:left w:val="single" w:sz="4" w:space="0" w:color="auto"/>
              <w:bottom w:val="single" w:sz="4" w:space="0" w:color="auto"/>
              <w:right w:val="single" w:sz="4" w:space="0" w:color="auto"/>
            </w:tcBorders>
            <w:shd w:val="clear" w:color="000000" w:fill="BFBFBF"/>
          </w:tcPr>
          <w:p w:rsidR="003705B0" w:rsidRPr="003705B0" w:rsidRDefault="003705B0" w:rsidP="003705B0">
            <w:pPr>
              <w:spacing w:line="240" w:lineRule="auto"/>
              <w:rPr>
                <w:rFonts w:ascii="Arial" w:hAnsi="Arial" w:cs="Arial"/>
                <w:b/>
                <w:u w:val="single"/>
              </w:rPr>
            </w:pPr>
            <w:r w:rsidRPr="003705B0">
              <w:rPr>
                <w:rFonts w:ascii="Arial" w:hAnsi="Arial" w:cs="Arial"/>
                <w:b/>
                <w:bCs/>
                <w:color w:val="000000"/>
                <w:sz w:val="20"/>
                <w:szCs w:val="20"/>
              </w:rPr>
              <w:t>Conciliación entre los Egresos Presupuestarios y Contables</w:t>
            </w:r>
            <w:r w:rsidRPr="003705B0">
              <w:rPr>
                <w:rFonts w:ascii="Arial" w:hAnsi="Arial" w:cs="Arial"/>
                <w:b/>
                <w:bCs/>
                <w:color w:val="000000"/>
                <w:sz w:val="20"/>
                <w:szCs w:val="20"/>
              </w:rPr>
              <w:br/>
              <w:t>Del 01 de Enero al 31 de Marzo de 2016</w:t>
            </w:r>
          </w:p>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3A4209">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3705B0" w:rsidRPr="003705B0" w:rsidRDefault="003705B0" w:rsidP="003705B0">
            <w:pPr>
              <w:spacing w:line="240" w:lineRule="auto"/>
              <w:rPr>
                <w:rFonts w:ascii="Arial"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3A4209">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5,406,957.73</w:t>
            </w:r>
          </w:p>
        </w:tc>
      </w:tr>
      <w:tr w:rsidR="003705B0" w:rsidRPr="003705B0" w:rsidTr="003A4209">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968,637.31</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7499.99</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Biológicos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lastRenderedPageBreak/>
              <w:t>Bienes Inmuebles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961,137.32</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0.00</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Estimaciones, Depreciaciones, Deterioros, Obsolescencia y Amortizaciones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3A4209">
        <w:trPr>
          <w:trHeight w:val="285"/>
        </w:trPr>
        <w:tc>
          <w:tcPr>
            <w:tcW w:w="5920"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4. Total de Gastos Contable</w:t>
            </w:r>
          </w:p>
        </w:tc>
        <w:tc>
          <w:tcPr>
            <w:tcW w:w="1041"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4,438,320.42</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u w:val="single"/>
        </w:rPr>
        <w:t>a) VÍNCULOS DE LAS NOTAS DE DESGLOSE CON LAS CUENTAS CONTABLES</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rPr>
      </w:pPr>
      <w:r w:rsidRPr="003705B0">
        <w:rPr>
          <w:rFonts w:ascii="Arial" w:hAnsi="Arial" w:cs="Arial"/>
        </w:rPr>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3705B0" w:rsidRPr="003705B0" w:rsidRDefault="003705B0" w:rsidP="003705B0">
      <w:pPr>
        <w:spacing w:line="240" w:lineRule="auto"/>
        <w:rPr>
          <w:rFonts w:ascii="Arial" w:hAnsi="Arial" w:cs="Arial"/>
        </w:rPr>
      </w:pPr>
    </w:p>
    <w:tbl>
      <w:tblPr>
        <w:tblW w:w="8320" w:type="dxa"/>
        <w:tblInd w:w="93" w:type="dxa"/>
        <w:tblLook w:val="04A0"/>
      </w:tblPr>
      <w:tblGrid>
        <w:gridCol w:w="960"/>
        <w:gridCol w:w="7360"/>
      </w:tblGrid>
      <w:tr w:rsidR="003705B0" w:rsidRPr="003705B0" w:rsidTr="003A420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lang w:val="en-US"/>
              </w:rPr>
            </w:pPr>
            <w:r w:rsidRPr="003705B0">
              <w:rPr>
                <w:rFonts w:ascii="Arial" w:hAnsi="Arial" w:cs="Arial"/>
                <w:b/>
                <w:bCs/>
                <w:color w:val="000000"/>
                <w:lang w:val="en-US"/>
              </w:rPr>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CUENTA CONTABLE CON LA QUE SE VINCULA</w:t>
            </w:r>
          </w:p>
        </w:tc>
      </w:tr>
      <w:tr w:rsidR="003705B0" w:rsidRPr="003705B0" w:rsidTr="003A4209">
        <w:trPr>
          <w:trHeight w:val="300"/>
        </w:trPr>
        <w:tc>
          <w:tcPr>
            <w:tcW w:w="960"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c>
          <w:tcPr>
            <w:tcW w:w="7360"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r>
      <w:tr w:rsidR="003705B0" w:rsidRPr="003705B0" w:rsidTr="003A420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1.1.1 </w:t>
            </w:r>
            <w:proofErr w:type="spellStart"/>
            <w:r w:rsidRPr="003705B0">
              <w:rPr>
                <w:rFonts w:ascii="Arial" w:hAnsi="Arial" w:cs="Arial"/>
                <w:color w:val="000000"/>
                <w:lang w:val="en-US"/>
              </w:rPr>
              <w:t>Efectivo</w:t>
            </w:r>
            <w:proofErr w:type="spellEnd"/>
            <w:r w:rsidRPr="003705B0">
              <w:rPr>
                <w:rFonts w:ascii="Arial" w:hAnsi="Arial" w:cs="Arial"/>
                <w:color w:val="000000"/>
                <w:lang w:val="en-US"/>
              </w:rPr>
              <w:t xml:space="preserve"> y </w:t>
            </w:r>
            <w:proofErr w:type="spellStart"/>
            <w:r w:rsidRPr="003705B0">
              <w:rPr>
                <w:rFonts w:ascii="Arial" w:hAnsi="Arial" w:cs="Arial"/>
                <w:color w:val="000000"/>
                <w:lang w:val="en-US"/>
              </w:rPr>
              <w:t>Equivalentes</w:t>
            </w:r>
            <w:proofErr w:type="spellEnd"/>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1.1.4 </w:t>
            </w:r>
            <w:proofErr w:type="spellStart"/>
            <w:r w:rsidRPr="003705B0">
              <w:rPr>
                <w:rFonts w:ascii="Arial" w:hAnsi="Arial" w:cs="Arial"/>
                <w:color w:val="000000"/>
                <w:lang w:val="en-US"/>
              </w:rPr>
              <w:t>Inventarios</w:t>
            </w:r>
            <w:proofErr w:type="spellEnd"/>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1.1.5 </w:t>
            </w:r>
            <w:proofErr w:type="spellStart"/>
            <w:r w:rsidRPr="003705B0">
              <w:rPr>
                <w:rFonts w:ascii="Arial" w:hAnsi="Arial" w:cs="Arial"/>
                <w:color w:val="000000"/>
                <w:lang w:val="en-US"/>
              </w:rPr>
              <w:t>Almacenes</w:t>
            </w:r>
            <w:proofErr w:type="spellEnd"/>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lastRenderedPageBreak/>
              <w:t>ESF-07</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ESF-08</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1.2.5 Activos Intangibles y 1.2.7 Activos Diferidos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1.1.6 Estimación por Pérdida o Deterioro de Activos Circulantes y 1.2.8 Estimación por Pérdida o Deterioro de Activos no Circulantes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1.1.9 Otros Activos Circulantes y 1.2.9 Otros Activos no Circulantes</w:t>
            </w:r>
          </w:p>
        </w:tc>
      </w:tr>
      <w:tr w:rsidR="003705B0" w:rsidRPr="003705B0" w:rsidTr="003A4209">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2.1.1 Cuentas por Pagar a Corto Plazo, 2.1.2 Documentos por Pagar a Corto Plazo, 2.2.1 Cuentas por Pagar a Largo Plazo y 2.2.2 Documentos por Pagar a Largo Plazo</w:t>
            </w:r>
          </w:p>
        </w:tc>
      </w:tr>
      <w:tr w:rsidR="003705B0" w:rsidRPr="003705B0" w:rsidTr="003A4209">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2.1.6 Fondos y Bienes de Terceros en Garantía y/o Administración a Corto Plazo y 2.2.5 Fondos y Bienes de Terceros en Garantía y/o Administración a Largo Plazo</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2.1.5 Pasivos Diferidos a Corto Plazo, 2.1.9 Otros Pasivos a Corto Plazo y 2.2.4 Pasivos Diferidos a Largo Plazo</w:t>
            </w:r>
          </w:p>
        </w:tc>
      </w:tr>
      <w:tr w:rsidR="003705B0" w:rsidRPr="003705B0" w:rsidTr="003A4209">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4.1.1 Impuestos, 4.1.3 Contribuciones de Mejoras, 4.1.4 Derechos, 4.1.5 Productos de Tipo Corriente, 4.1.6 Aprovechamientos de Tipo Corriente, 4.2.1 Participaciones y Aportaciones y 4.2.2 Transferencias, Asignaciones, Subsidios y Otras ayudas</w:t>
            </w:r>
          </w:p>
        </w:tc>
      </w:tr>
      <w:tr w:rsidR="003705B0" w:rsidRPr="003705B0" w:rsidTr="003A4209">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3705B0" w:rsidRPr="003705B0" w:rsidTr="003A4209">
        <w:trPr>
          <w:trHeight w:val="3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EA-04</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 INGRESOS Y OTROS BENEFICIOS y 5 GASTOS Y OTRAS PERDIDAS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lastRenderedPageBreak/>
              <w:t>EVHP-01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3.1.1 Aportaciones, 3.1.2 Donaciones de Capital y 3.1.3 Actualización de la Hacienda Pública/Patrimonio</w:t>
            </w:r>
          </w:p>
        </w:tc>
      </w:tr>
      <w:tr w:rsidR="003705B0" w:rsidRPr="003705B0" w:rsidTr="003A4209">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xml:space="preserve">3.2.1 Resultados del Ejercicio (Ahorro/ Desahorro), 3.2.2 Resultados de Ejercicios Anteriores, 3.2.3 </w:t>
            </w:r>
            <w:proofErr w:type="spellStart"/>
            <w:r w:rsidRPr="003705B0">
              <w:rPr>
                <w:rFonts w:ascii="Arial" w:hAnsi="Arial" w:cs="Arial"/>
                <w:color w:val="000000"/>
              </w:rPr>
              <w:t>Revalúos</w:t>
            </w:r>
            <w:proofErr w:type="spellEnd"/>
            <w:r w:rsidRPr="003705B0">
              <w:rPr>
                <w:rFonts w:ascii="Arial" w:hAnsi="Arial" w:cs="Arial"/>
                <w:color w:val="000000"/>
              </w:rPr>
              <w:t>, 3.2.4 Reservas, 3.2.5 Rectificaciones de Resultados de Ejercicios Anteriores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1.1.1 </w:t>
            </w:r>
            <w:proofErr w:type="spellStart"/>
            <w:r w:rsidRPr="003705B0">
              <w:rPr>
                <w:rFonts w:ascii="Arial" w:hAnsi="Arial" w:cs="Arial"/>
                <w:color w:val="000000"/>
                <w:lang w:val="en-US"/>
              </w:rPr>
              <w:t>Efectivo</w:t>
            </w:r>
            <w:proofErr w:type="spellEnd"/>
            <w:r w:rsidRPr="003705B0">
              <w:rPr>
                <w:rFonts w:ascii="Arial" w:hAnsi="Arial" w:cs="Arial"/>
                <w:color w:val="000000"/>
                <w:lang w:val="en-US"/>
              </w:rPr>
              <w:t xml:space="preserve"> y </w:t>
            </w:r>
            <w:proofErr w:type="spellStart"/>
            <w:r w:rsidRPr="003705B0">
              <w:rPr>
                <w:rFonts w:ascii="Arial" w:hAnsi="Arial" w:cs="Arial"/>
                <w:color w:val="000000"/>
                <w:lang w:val="en-US"/>
              </w:rPr>
              <w:t>Equivalentes</w:t>
            </w:r>
            <w:proofErr w:type="spellEnd"/>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Las cuentas contables que se incluyen en el Flujos de Efectivo de las Actividades de Operación</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b) NOTAS DE MEMORIA</w:t>
      </w:r>
    </w:p>
    <w:p w:rsidR="003705B0" w:rsidRPr="003705B0" w:rsidRDefault="003705B0" w:rsidP="003705B0">
      <w:pPr>
        <w:rPr>
          <w:rFonts w:ascii="Arial" w:hAnsi="Arial" w:cs="Arial"/>
          <w:b/>
          <w:bCs/>
        </w:rPr>
      </w:pPr>
      <w:r w:rsidRPr="003705B0">
        <w:rPr>
          <w:rFonts w:ascii="Arial" w:hAnsi="Arial" w:cs="Arial"/>
          <w:b/>
          <w:bCs/>
        </w:rPr>
        <w:t xml:space="preserve">CUENTAS DE ORDEN CONTABLE VALORES </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bCs/>
          <w:sz w:val="22"/>
          <w:szCs w:val="22"/>
          <w:lang w:val="es-MX"/>
        </w:rPr>
        <w:t xml:space="preserve">CO-01.- </w:t>
      </w:r>
      <w:r w:rsidRPr="003705B0">
        <w:rPr>
          <w:rFonts w:ascii="Arial" w:hAnsi="Arial" w:cs="Arial"/>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color w:val="000000"/>
          <w:sz w:val="22"/>
          <w:szCs w:val="22"/>
          <w:lang w:val="es-MX"/>
        </w:rPr>
        <w:t>Las cuentas que se manejan para efectos de estas notas son las siguientes:</w:t>
      </w:r>
    </w:p>
    <w:p w:rsidR="003705B0" w:rsidRPr="003705B0" w:rsidRDefault="003705B0" w:rsidP="003705B0">
      <w:pPr>
        <w:pStyle w:val="NormalWeb"/>
        <w:spacing w:before="0" w:beforeAutospacing="0" w:after="0" w:afterAutospacing="0"/>
        <w:jc w:val="both"/>
        <w:rPr>
          <w:rFonts w:ascii="Arial" w:hAnsi="Arial" w:cs="Arial"/>
          <w:b/>
          <w:color w:val="000000"/>
          <w:sz w:val="22"/>
          <w:szCs w:val="22"/>
          <w:lang w:val="es-MX"/>
        </w:rPr>
      </w:pPr>
      <w:r w:rsidRPr="003705B0">
        <w:rPr>
          <w:rFonts w:ascii="Arial" w:hAnsi="Arial" w:cs="Arial"/>
          <w:b/>
          <w:color w:val="000000"/>
          <w:sz w:val="22"/>
          <w:szCs w:val="22"/>
          <w:lang w:val="es-MX"/>
        </w:rPr>
        <w:t>Presupuestarias:</w:t>
      </w:r>
    </w:p>
    <w:p w:rsidR="003705B0" w:rsidRPr="003705B0" w:rsidRDefault="003705B0" w:rsidP="003705B0">
      <w:pPr>
        <w:pStyle w:val="NormalWeb"/>
        <w:spacing w:before="0" w:beforeAutospacing="0" w:after="0" w:afterAutospacing="0"/>
        <w:jc w:val="both"/>
        <w:rPr>
          <w:rFonts w:ascii="Arial" w:hAnsi="Arial" w:cs="Arial"/>
          <w:color w:val="000000"/>
          <w:sz w:val="22"/>
          <w:szCs w:val="22"/>
          <w:lang w:val="es-MX"/>
        </w:rPr>
      </w:pPr>
      <w:r w:rsidRPr="003705B0">
        <w:rPr>
          <w:rFonts w:ascii="Arial" w:hAnsi="Arial" w:cs="Arial"/>
          <w:color w:val="000000"/>
          <w:sz w:val="22"/>
          <w:szCs w:val="22"/>
          <w:lang w:val="es-MX"/>
        </w:rPr>
        <w:t>8.1 Cuentas de ingresos</w:t>
      </w:r>
    </w:p>
    <w:p w:rsidR="003705B0" w:rsidRPr="003705B0" w:rsidRDefault="003705B0" w:rsidP="003705B0">
      <w:pPr>
        <w:pStyle w:val="NormalWeb"/>
        <w:spacing w:before="0" w:beforeAutospacing="0" w:after="0" w:afterAutospacing="0"/>
        <w:jc w:val="both"/>
        <w:rPr>
          <w:rFonts w:ascii="Arial" w:hAnsi="Arial" w:cs="Arial"/>
          <w:color w:val="000000"/>
          <w:sz w:val="22"/>
          <w:szCs w:val="22"/>
          <w:lang w:val="es-MX"/>
        </w:rPr>
      </w:pPr>
      <w:r w:rsidRPr="003705B0">
        <w:rPr>
          <w:rFonts w:ascii="Arial" w:hAnsi="Arial" w:cs="Arial"/>
          <w:color w:val="000000"/>
          <w:sz w:val="22"/>
          <w:szCs w:val="22"/>
          <w:lang w:val="es-MX"/>
        </w:rPr>
        <w:t>8.2 Cuentas de egresos</w:t>
      </w:r>
    </w:p>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tbl>
      <w:tblPr>
        <w:tblW w:w="8660" w:type="dxa"/>
        <w:tblInd w:w="55" w:type="dxa"/>
        <w:tblCellMar>
          <w:left w:w="70" w:type="dxa"/>
          <w:right w:w="70" w:type="dxa"/>
        </w:tblCellMar>
        <w:tblLook w:val="04A0"/>
      </w:tblPr>
      <w:tblGrid>
        <w:gridCol w:w="3040"/>
        <w:gridCol w:w="1360"/>
        <w:gridCol w:w="1400"/>
        <w:gridCol w:w="1400"/>
        <w:gridCol w:w="1460"/>
      </w:tblGrid>
      <w:tr w:rsidR="003705B0" w:rsidRPr="003705B0" w:rsidTr="003A4209">
        <w:trPr>
          <w:trHeight w:val="270"/>
        </w:trPr>
        <w:tc>
          <w:tcPr>
            <w:tcW w:w="30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CUENTA</w:t>
            </w:r>
          </w:p>
        </w:tc>
        <w:tc>
          <w:tcPr>
            <w:tcW w:w="136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SALDO INICIAL</w:t>
            </w:r>
          </w:p>
        </w:tc>
        <w:tc>
          <w:tcPr>
            <w:tcW w:w="140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CARGOS</w:t>
            </w:r>
          </w:p>
        </w:tc>
        <w:tc>
          <w:tcPr>
            <w:tcW w:w="140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ABONOS</w:t>
            </w:r>
          </w:p>
        </w:tc>
        <w:tc>
          <w:tcPr>
            <w:tcW w:w="146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SALDO FINAL</w:t>
            </w:r>
          </w:p>
        </w:tc>
      </w:tr>
      <w:tr w:rsidR="003705B0" w:rsidRPr="003705B0" w:rsidTr="003A4209">
        <w:trPr>
          <w:trHeight w:val="315"/>
        </w:trPr>
        <w:tc>
          <w:tcPr>
            <w:tcW w:w="3040" w:type="dxa"/>
            <w:tcBorders>
              <w:top w:val="nil"/>
              <w:left w:val="single" w:sz="8" w:space="0" w:color="auto"/>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 </w:t>
            </w:r>
          </w:p>
        </w:tc>
        <w:tc>
          <w:tcPr>
            <w:tcW w:w="1360" w:type="dxa"/>
            <w:tcBorders>
              <w:top w:val="nil"/>
              <w:left w:val="nil"/>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lang w:eastAsia="es-MX"/>
              </w:rPr>
            </w:pP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r>
      <w:tr w:rsidR="003705B0" w:rsidRPr="003705B0" w:rsidTr="003A4209">
        <w:trPr>
          <w:trHeight w:val="495"/>
        </w:trPr>
        <w:tc>
          <w:tcPr>
            <w:tcW w:w="3040" w:type="dxa"/>
            <w:tcBorders>
              <w:top w:val="nil"/>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8 CUENTAS DE ORDEN PRESUPUESTARIAS</w:t>
            </w:r>
          </w:p>
        </w:tc>
        <w:tc>
          <w:tcPr>
            <w:tcW w:w="136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single" w:sz="8" w:space="0" w:color="auto"/>
              <w:left w:val="nil"/>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60" w:type="dxa"/>
            <w:tcBorders>
              <w:top w:val="nil"/>
              <w:left w:val="single" w:sz="8" w:space="0" w:color="auto"/>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8.1 LEY DE INGRESOS</w:t>
            </w:r>
          </w:p>
        </w:tc>
        <w:tc>
          <w:tcPr>
            <w:tcW w:w="1360" w:type="dxa"/>
            <w:tcBorders>
              <w:top w:val="nil"/>
              <w:left w:val="nil"/>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nil"/>
              <w:left w:val="single" w:sz="8" w:space="0" w:color="auto"/>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nil"/>
              <w:left w:val="single" w:sz="8" w:space="0" w:color="auto"/>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60" w:type="dxa"/>
            <w:tcBorders>
              <w:top w:val="nil"/>
              <w:left w:val="single" w:sz="8" w:space="0" w:color="auto"/>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LEY DE INGRESOS POR EJECUTAR</w:t>
            </w:r>
          </w:p>
        </w:tc>
        <w:tc>
          <w:tcPr>
            <w:tcW w:w="13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LEY DE INGRESOS DEVENGADA</w:t>
            </w:r>
          </w:p>
        </w:tc>
        <w:tc>
          <w:tcPr>
            <w:tcW w:w="13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LEY DE INGRESOS RECAUDADA</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8.2 PRESUPUESTO DE EGRESOS</w:t>
            </w:r>
          </w:p>
        </w:tc>
        <w:tc>
          <w:tcPr>
            <w:tcW w:w="136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6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r>
      <w:tr w:rsidR="003705B0" w:rsidRPr="003705B0" w:rsidTr="003A4209">
        <w:trPr>
          <w:trHeight w:val="465"/>
        </w:trPr>
        <w:tc>
          <w:tcPr>
            <w:tcW w:w="3040" w:type="dxa"/>
            <w:tcBorders>
              <w:top w:val="nil"/>
              <w:left w:val="single" w:sz="8" w:space="0" w:color="auto"/>
              <w:bottom w:val="nil"/>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APROBADO </w:t>
            </w:r>
          </w:p>
        </w:tc>
        <w:tc>
          <w:tcPr>
            <w:tcW w:w="1360" w:type="dxa"/>
            <w:tcBorders>
              <w:top w:val="nil"/>
              <w:left w:val="single" w:sz="8" w:space="0" w:color="auto"/>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nil"/>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465"/>
        </w:trPr>
        <w:tc>
          <w:tcPr>
            <w:tcW w:w="3040" w:type="dxa"/>
            <w:tcBorders>
              <w:top w:val="single" w:sz="8" w:space="0" w:color="auto"/>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PRESUPUESTO DE EGRESOS POR EJERCER</w:t>
            </w:r>
          </w:p>
        </w:tc>
        <w:tc>
          <w:tcPr>
            <w:tcW w:w="1360" w:type="dxa"/>
            <w:tcBorders>
              <w:top w:val="single" w:sz="8" w:space="0" w:color="auto"/>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single" w:sz="8" w:space="0" w:color="auto"/>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single" w:sz="8" w:space="0" w:color="auto"/>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PRESUPUESTO MODIFICADO</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465"/>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COMPROMETIDO </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465"/>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lastRenderedPageBreak/>
              <w:t xml:space="preserve">PRESUPUESTO DE EGRESOS DEVENGADO </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PRESUPUESTO DE EGRESOS EJERCIDO</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PAGADO </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bl>
    <w:p w:rsidR="003705B0" w:rsidRPr="003705B0" w:rsidRDefault="003705B0" w:rsidP="003705B0">
      <w:pPr>
        <w:rPr>
          <w:rFonts w:ascii="Arial" w:hAnsi="Arial" w:cs="Arial"/>
          <w:bCs/>
          <w:highlight w:val="yellow"/>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c) NOTAS DE GESTIÓN ADMINISTRATIVA</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bCs/>
        </w:rPr>
      </w:pPr>
      <w:r w:rsidRPr="003705B0">
        <w:rPr>
          <w:rFonts w:ascii="Arial" w:hAnsi="Arial" w:cs="Arial"/>
          <w:b/>
          <w:bCs/>
        </w:rPr>
        <w:t>GA-01 Introducción.</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de la Presidencia Municipal de </w:t>
      </w:r>
      <w:r>
        <w:rPr>
          <w:rFonts w:ascii="Arial" w:hAnsi="Arial" w:cs="Arial"/>
          <w:bCs/>
        </w:rPr>
        <w:t>Guerrero</w:t>
      </w:r>
      <w:r w:rsidRPr="003705B0">
        <w:rPr>
          <w:rFonts w:ascii="Arial" w:hAnsi="Arial" w:cs="Arial"/>
          <w:bCs/>
        </w:rPr>
        <w:t>, proveen de información financiera a los principales usuarios de la misma, al Congreso y a los ciudadanos.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GA- 02  Panorama Económico y Financiero</w:t>
      </w:r>
    </w:p>
    <w:p w:rsidR="003705B0" w:rsidRPr="003705B0" w:rsidRDefault="003705B0" w:rsidP="003705B0">
      <w:pPr>
        <w:spacing w:line="240" w:lineRule="auto"/>
        <w:rPr>
          <w:rFonts w:ascii="Arial" w:hAnsi="Arial" w:cs="Arial"/>
          <w:bCs/>
        </w:rPr>
      </w:pPr>
      <w:r w:rsidRPr="003705B0">
        <w:rPr>
          <w:rFonts w:ascii="Arial" w:hAnsi="Arial" w:cs="Arial"/>
          <w:bCs/>
        </w:rPr>
        <w:t xml:space="preserve">La Presidencia Municipal de </w:t>
      </w:r>
      <w:r>
        <w:rPr>
          <w:rFonts w:ascii="Arial" w:hAnsi="Arial" w:cs="Arial"/>
          <w:bCs/>
        </w:rPr>
        <w:t>Guerrero</w:t>
      </w:r>
      <w:r w:rsidRPr="003705B0">
        <w:rPr>
          <w:rFonts w:ascii="Arial" w:hAnsi="Arial" w:cs="Arial"/>
          <w:bCs/>
        </w:rPr>
        <w:t xml:space="preserve"> opera principalmente con recursos federales así como aquellos ingresos propios que por concepto de impuestos al patrimonio, derechos por prestación de servicios, aprovechamientos, etc.</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GA-03  Autorización e Historia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rPr>
      </w:pPr>
      <w:r w:rsidRPr="003705B0">
        <w:rPr>
          <w:rFonts w:ascii="Arial" w:hAnsi="Arial" w:cs="Arial"/>
        </w:rPr>
        <w:t xml:space="preserve">Reseña Histórica </w:t>
      </w:r>
      <w:r>
        <w:rPr>
          <w:rFonts w:ascii="Arial" w:hAnsi="Arial" w:cs="Arial"/>
        </w:rPr>
        <w:t>Guerrero</w:t>
      </w:r>
      <w:r w:rsidRPr="003705B0">
        <w:rPr>
          <w:rFonts w:ascii="Arial" w:hAnsi="Arial" w:cs="Arial"/>
        </w:rPr>
        <w:t xml:space="preserve"> fue fundado por 60 personas en 182</w:t>
      </w:r>
      <w:r w:rsidR="00B44749">
        <w:rPr>
          <w:rFonts w:ascii="Arial" w:hAnsi="Arial" w:cs="Arial"/>
        </w:rPr>
        <w:t>7</w:t>
      </w:r>
      <w:r w:rsidRPr="003705B0">
        <w:rPr>
          <w:rFonts w:ascii="Arial" w:hAnsi="Arial" w:cs="Arial"/>
        </w:rPr>
        <w:t xml:space="preserve"> con el nombre de Villa Nueva; 20 años más tarde se le elevó a la categoría de villa, por decreto del Gobierno del </w:t>
      </w:r>
      <w:hyperlink r:id="rId8" w:tooltip="Estado de Nuevo León y Coahuila" w:history="1">
        <w:r w:rsidRPr="003705B0">
          <w:rPr>
            <w:rStyle w:val="Hipervnculo"/>
            <w:rFonts w:ascii="Arial" w:hAnsi="Arial" w:cs="Arial"/>
          </w:rPr>
          <w:t>Estado de Nuevo León y Coahuila</w:t>
        </w:r>
      </w:hyperlink>
      <w:r w:rsidRPr="003705B0">
        <w:rPr>
          <w:rFonts w:ascii="Arial" w:hAnsi="Arial" w:cs="Arial"/>
        </w:rPr>
        <w:t>. En ese entonces, Coahuila estaba anexada a aquel estado y fue hasta el año de 1864 que el presidente Benito Juárez expidió el decreto donde independizó a Coahuila de Nuevo León.</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GA-04  Organización y Objeto Social</w:t>
      </w:r>
    </w:p>
    <w:p w:rsidR="003705B0" w:rsidRPr="003705B0" w:rsidRDefault="003705B0" w:rsidP="003705B0">
      <w:pPr>
        <w:pStyle w:val="Default"/>
        <w:jc w:val="both"/>
        <w:rPr>
          <w:color w:val="auto"/>
          <w:sz w:val="22"/>
          <w:szCs w:val="22"/>
          <w:lang w:val="es-ES"/>
        </w:rPr>
      </w:pPr>
      <w:r w:rsidRPr="003705B0">
        <w:rPr>
          <w:color w:val="auto"/>
          <w:sz w:val="22"/>
          <w:szCs w:val="22"/>
          <w:lang w:val="es-ES"/>
        </w:rPr>
        <w:t xml:space="preserve">El Municipio se constituirá, dentro del régimen interior del Estado, en un orden constitucional de gobierno municipal, libre, democrático, republicano, representativo y popular. </w:t>
      </w:r>
    </w:p>
    <w:p w:rsidR="003705B0" w:rsidRPr="003705B0" w:rsidRDefault="003705B0" w:rsidP="003705B0">
      <w:pPr>
        <w:rPr>
          <w:rFonts w:ascii="Arial" w:hAnsi="Arial" w:cs="Arial"/>
        </w:rPr>
      </w:pPr>
      <w:r w:rsidRPr="003705B0">
        <w:rPr>
          <w:rFonts w:ascii="Arial" w:hAnsi="Arial" w:cs="Arial"/>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3705B0" w:rsidRPr="003705B0" w:rsidRDefault="003705B0" w:rsidP="003705B0">
      <w:pPr>
        <w:spacing w:line="240" w:lineRule="auto"/>
        <w:rPr>
          <w:rFonts w:ascii="Arial" w:hAnsi="Arial" w:cs="Arial"/>
          <w:b/>
          <w:bCs/>
        </w:rPr>
      </w:pPr>
      <w:r w:rsidRPr="003705B0">
        <w:rPr>
          <w:rFonts w:ascii="Arial" w:hAnsi="Arial" w:cs="Arial"/>
          <w:b/>
          <w:bCs/>
        </w:rPr>
        <w:t>GA-05  Bases de Preparación de los Estados Financieros</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están preparados sobre la base del valor histórico original, conforme a las políticas emitidas por el Consejo Nacional de Armonización Contable que le son aplicables y </w:t>
      </w:r>
      <w:r w:rsidRPr="003705B0">
        <w:rPr>
          <w:rFonts w:ascii="Arial" w:hAnsi="Arial" w:cs="Arial"/>
          <w:bCs/>
        </w:rPr>
        <w:lastRenderedPageBreak/>
        <w:t xml:space="preserve">conforme a normas de información financiera, que son emitidas por el Consejo Mexicano para la Investigación y Desarrollo de normas de Información Financiera.  </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preparados por la administración, no reflejan los efectos de la inflación en la  información financiera, como lo estipulan las Normas de Información Financiera.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a) Reconocimiento de Ingresos y Gastos: los ingresos se reconocen y registran como tales en el momento en que se perciben efectivamente y los gastos conforme se devenguen.  </w:t>
      </w:r>
    </w:p>
    <w:p w:rsidR="003705B0" w:rsidRPr="003705B0" w:rsidRDefault="003705B0" w:rsidP="003705B0">
      <w:pPr>
        <w:spacing w:line="240" w:lineRule="auto"/>
        <w:ind w:left="708"/>
        <w:rPr>
          <w:rFonts w:ascii="Arial" w:hAnsi="Arial" w:cs="Arial"/>
          <w:bCs/>
        </w:rPr>
      </w:pPr>
      <w:r w:rsidRPr="003705B0">
        <w:rPr>
          <w:rFonts w:ascii="Arial" w:hAnsi="Arial" w:cs="Arial"/>
          <w:bCs/>
        </w:rPr>
        <w:t>b) Activo Fijo: Las incidencias en las inversiones de Muebles e Inmuebles de acuerdo a los principios contables gubernamentales, se aplican y registran afectando su rubro específico.</w:t>
      </w: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GA-06  Políticas de Contabilidad Significativas</w:t>
      </w:r>
    </w:p>
    <w:p w:rsidR="003705B0" w:rsidRPr="003705B0" w:rsidRDefault="003705B0" w:rsidP="003705B0">
      <w:pPr>
        <w:spacing w:line="240" w:lineRule="auto"/>
        <w:rPr>
          <w:rFonts w:ascii="Arial" w:hAnsi="Arial" w:cs="Arial"/>
        </w:rPr>
      </w:pPr>
      <w:r w:rsidRPr="003705B0">
        <w:rPr>
          <w:rFonts w:ascii="Arial" w:hAnsi="Arial" w:cs="Arial"/>
        </w:rPr>
        <w:t xml:space="preserve">El Municipio de </w:t>
      </w:r>
      <w:r>
        <w:rPr>
          <w:rFonts w:ascii="Arial" w:hAnsi="Arial" w:cs="Arial"/>
        </w:rPr>
        <w:t>Guerrero</w:t>
      </w:r>
      <w:r w:rsidRPr="003705B0">
        <w:rPr>
          <w:rFonts w:ascii="Arial" w:hAnsi="Arial" w:cs="Arial"/>
        </w:rPr>
        <w:t>,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GA-07  Posición en Moneda Extranjera y Protección por Riesgo Cambiario</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no tuvo</w:t>
      </w:r>
      <w:r w:rsidRPr="003705B0">
        <w:rPr>
          <w:rFonts w:ascii="Arial" w:hAnsi="Arial" w:cs="Arial"/>
          <w:color w:val="000000"/>
        </w:rPr>
        <w:t xml:space="preserve"> operaciones en moneda extranjera”</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GA-08  Reporte Analítico del Activo</w:t>
      </w:r>
    </w:p>
    <w:p w:rsidR="003705B0" w:rsidRPr="003705B0" w:rsidRDefault="003705B0" w:rsidP="003705B0">
      <w:pPr>
        <w:spacing w:line="240" w:lineRule="auto"/>
        <w:rPr>
          <w:rFonts w:ascii="Arial" w:hAnsi="Arial" w:cs="Arial"/>
          <w:bCs/>
        </w:rPr>
      </w:pPr>
      <w:r w:rsidRPr="003705B0">
        <w:rPr>
          <w:rFonts w:ascii="Arial" w:hAnsi="Arial" w:cs="Arial"/>
          <w:bCs/>
        </w:rPr>
        <w:t>Las incidencias en las inversiones de Muebles e Inmuebles de acuerdo a los principios contables gubernamentales, se aplican y registran afectando su rubro específico.</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GA-09  Fideicomisos, Mandatos y Análogos</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el Municipio no cuenta con fideicomisos públicos debido a su naturaleza ya que los subsidios y aportaciones permanentes y eventuales se reciben en su mayoría de los gobiernos federal y estatal”.</w:t>
      </w:r>
    </w:p>
    <w:p w:rsidR="003705B0" w:rsidRPr="003705B0" w:rsidRDefault="003705B0" w:rsidP="003705B0">
      <w:pPr>
        <w:spacing w:line="240" w:lineRule="auto"/>
        <w:rPr>
          <w:rFonts w:ascii="Arial" w:hAnsi="Arial" w:cs="Arial"/>
          <w:bCs/>
        </w:rPr>
      </w:pPr>
      <w:r w:rsidRPr="003705B0">
        <w:rPr>
          <w:rFonts w:ascii="Arial" w:hAnsi="Arial" w:cs="Arial"/>
          <w:bCs/>
        </w:rPr>
        <w:t xml:space="preserve"> </w:t>
      </w:r>
    </w:p>
    <w:p w:rsidR="003705B0" w:rsidRPr="003705B0" w:rsidRDefault="003705B0" w:rsidP="003705B0">
      <w:pPr>
        <w:spacing w:line="240" w:lineRule="auto"/>
        <w:rPr>
          <w:rFonts w:ascii="Arial" w:hAnsi="Arial" w:cs="Arial"/>
          <w:b/>
          <w:bCs/>
        </w:rPr>
      </w:pPr>
      <w:r w:rsidRPr="003705B0">
        <w:rPr>
          <w:rFonts w:ascii="Arial" w:hAnsi="Arial" w:cs="Arial"/>
          <w:b/>
          <w:bCs/>
        </w:rPr>
        <w:t>GA-10  Reporte de la Recaudación</w:t>
      </w:r>
    </w:p>
    <w:p w:rsidR="003705B0" w:rsidRPr="003705B0" w:rsidRDefault="003705B0" w:rsidP="003705B0">
      <w:pPr>
        <w:spacing w:line="240" w:lineRule="auto"/>
        <w:rPr>
          <w:rFonts w:ascii="Arial" w:hAnsi="Arial" w:cs="Arial"/>
          <w:bCs/>
        </w:rPr>
      </w:pPr>
      <w:r w:rsidRPr="003705B0">
        <w:rPr>
          <w:rFonts w:ascii="Arial" w:hAnsi="Arial" w:cs="Arial"/>
          <w:bCs/>
        </w:rPr>
        <w:t xml:space="preserve">Se presenta el reporte de recaudación del 01 de </w:t>
      </w:r>
      <w:r w:rsidR="00B44749">
        <w:rPr>
          <w:rFonts w:ascii="Arial" w:hAnsi="Arial" w:cs="Arial"/>
          <w:bCs/>
        </w:rPr>
        <w:t>Abril</w:t>
      </w:r>
      <w:r w:rsidRPr="003705B0">
        <w:rPr>
          <w:rFonts w:ascii="Arial" w:hAnsi="Arial" w:cs="Arial"/>
          <w:bCs/>
        </w:rPr>
        <w:t xml:space="preserve"> al 3</w:t>
      </w:r>
      <w:r w:rsidR="00B44749">
        <w:rPr>
          <w:rFonts w:ascii="Arial" w:hAnsi="Arial" w:cs="Arial"/>
          <w:bCs/>
        </w:rPr>
        <w:t>0</w:t>
      </w:r>
      <w:r w:rsidRPr="003705B0">
        <w:rPr>
          <w:rFonts w:ascii="Arial" w:hAnsi="Arial" w:cs="Arial"/>
          <w:bCs/>
        </w:rPr>
        <w:t xml:space="preserve"> de </w:t>
      </w:r>
      <w:r w:rsidR="00B44749">
        <w:rPr>
          <w:rFonts w:ascii="Arial" w:hAnsi="Arial" w:cs="Arial"/>
          <w:bCs/>
        </w:rPr>
        <w:t>Junio</w:t>
      </w:r>
      <w:r w:rsidRPr="003705B0">
        <w:rPr>
          <w:rFonts w:ascii="Arial" w:hAnsi="Arial" w:cs="Arial"/>
          <w:bCs/>
        </w:rPr>
        <w:t xml:space="preserve"> de 2016.</w:t>
      </w:r>
    </w:p>
    <w:p w:rsidR="003705B0" w:rsidRDefault="003705B0" w:rsidP="003705B0">
      <w:pPr>
        <w:spacing w:line="240" w:lineRule="auto"/>
        <w:rPr>
          <w:rFonts w:ascii="Arial" w:hAnsi="Arial" w:cs="Arial"/>
          <w:bCs/>
        </w:rPr>
      </w:pPr>
    </w:p>
    <w:p w:rsidR="004F1CF8" w:rsidRDefault="004F1CF8" w:rsidP="003705B0">
      <w:pPr>
        <w:spacing w:line="240" w:lineRule="auto"/>
        <w:rPr>
          <w:rFonts w:ascii="Arial" w:hAnsi="Arial" w:cs="Arial"/>
          <w:bCs/>
        </w:rPr>
      </w:pPr>
    </w:p>
    <w:p w:rsidR="004F1CF8" w:rsidRDefault="004F1CF8" w:rsidP="003705B0">
      <w:pPr>
        <w:spacing w:line="240" w:lineRule="auto"/>
        <w:rPr>
          <w:rFonts w:ascii="Arial" w:hAnsi="Arial" w:cs="Arial"/>
          <w:bCs/>
        </w:rPr>
      </w:pPr>
    </w:p>
    <w:p w:rsidR="004F1CF8" w:rsidRPr="004F1CF8" w:rsidRDefault="004F1CF8" w:rsidP="003705B0">
      <w:pPr>
        <w:spacing w:line="240" w:lineRule="auto"/>
        <w:rPr>
          <w:rFonts w:ascii="Arial" w:hAnsi="Arial" w:cs="Arial"/>
          <w:bCs/>
          <w:lang w:val="es-MX"/>
        </w:rPr>
      </w:pPr>
    </w:p>
    <w:tbl>
      <w:tblPr>
        <w:tblW w:w="6780" w:type="dxa"/>
        <w:tblInd w:w="55" w:type="dxa"/>
        <w:tblCellMar>
          <w:left w:w="70" w:type="dxa"/>
          <w:right w:w="70" w:type="dxa"/>
        </w:tblCellMar>
        <w:tblLook w:val="04A0"/>
      </w:tblPr>
      <w:tblGrid>
        <w:gridCol w:w="4700"/>
        <w:gridCol w:w="2080"/>
      </w:tblGrid>
      <w:tr w:rsidR="004F1CF8" w:rsidRPr="003705B0" w:rsidTr="004F1CF8">
        <w:trPr>
          <w:trHeight w:val="270"/>
        </w:trPr>
        <w:tc>
          <w:tcPr>
            <w:tcW w:w="4700" w:type="dxa"/>
            <w:tcBorders>
              <w:top w:val="single" w:sz="8" w:space="0" w:color="auto"/>
              <w:left w:val="single" w:sz="8" w:space="0" w:color="auto"/>
              <w:bottom w:val="single" w:sz="8" w:space="0" w:color="auto"/>
              <w:right w:val="single" w:sz="4" w:space="0" w:color="auto"/>
            </w:tcBorders>
            <w:shd w:val="clear" w:color="000000" w:fill="BFBFBF"/>
            <w:noWrap/>
            <w:hideMark/>
          </w:tcPr>
          <w:p w:rsidR="004F1CF8" w:rsidRPr="003705B0" w:rsidRDefault="004F1CF8" w:rsidP="004F1CF8">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lastRenderedPageBreak/>
              <w:t xml:space="preserve">CUENTA </w:t>
            </w:r>
          </w:p>
        </w:tc>
        <w:tc>
          <w:tcPr>
            <w:tcW w:w="2080" w:type="dxa"/>
            <w:tcBorders>
              <w:top w:val="single" w:sz="8" w:space="0" w:color="auto"/>
              <w:left w:val="nil"/>
              <w:bottom w:val="single" w:sz="8" w:space="0" w:color="auto"/>
              <w:right w:val="single" w:sz="8" w:space="0" w:color="auto"/>
            </w:tcBorders>
            <w:shd w:val="clear" w:color="000000" w:fill="BFBFBF"/>
            <w:noWrap/>
            <w:hideMark/>
          </w:tcPr>
          <w:p w:rsidR="004F1CF8" w:rsidRPr="003705B0" w:rsidRDefault="004F1CF8" w:rsidP="004F1CF8">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IMPORTE</w:t>
            </w:r>
          </w:p>
        </w:tc>
      </w:tr>
      <w:tr w:rsidR="004F1CF8" w:rsidRPr="003705B0" w:rsidTr="004F1CF8">
        <w:trPr>
          <w:trHeight w:val="255"/>
        </w:trPr>
        <w:tc>
          <w:tcPr>
            <w:tcW w:w="4700" w:type="dxa"/>
            <w:tcBorders>
              <w:top w:val="nil"/>
              <w:left w:val="single" w:sz="4" w:space="0" w:color="auto"/>
              <w:bottom w:val="single" w:sz="4" w:space="0" w:color="auto"/>
              <w:right w:val="single" w:sz="4" w:space="0" w:color="auto"/>
            </w:tcBorders>
            <w:shd w:val="clear" w:color="auto" w:fill="auto"/>
            <w:hideMark/>
          </w:tcPr>
          <w:p w:rsidR="004F1CF8" w:rsidRPr="003705B0" w:rsidRDefault="004F1CF8"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INGRESOS DE LA GESTION (PROPIOS)</w:t>
            </w:r>
          </w:p>
        </w:tc>
        <w:tc>
          <w:tcPr>
            <w:tcW w:w="2080" w:type="dxa"/>
            <w:tcBorders>
              <w:top w:val="nil"/>
              <w:left w:val="nil"/>
              <w:bottom w:val="single" w:sz="4" w:space="0" w:color="auto"/>
              <w:right w:val="single" w:sz="4" w:space="0" w:color="auto"/>
            </w:tcBorders>
            <w:shd w:val="clear" w:color="auto" w:fill="auto"/>
            <w:hideMark/>
          </w:tcPr>
          <w:p w:rsidR="004F1CF8" w:rsidRPr="003705B0" w:rsidRDefault="004F1CF8"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378,204.80</w:t>
            </w:r>
          </w:p>
        </w:tc>
      </w:tr>
      <w:tr w:rsidR="004F1CF8" w:rsidRPr="003705B0" w:rsidTr="004F1CF8">
        <w:trPr>
          <w:trHeight w:val="270"/>
        </w:trPr>
        <w:tc>
          <w:tcPr>
            <w:tcW w:w="4700" w:type="dxa"/>
            <w:tcBorders>
              <w:top w:val="nil"/>
              <w:left w:val="single" w:sz="4" w:space="0" w:color="auto"/>
              <w:bottom w:val="nil"/>
              <w:right w:val="single" w:sz="4" w:space="0" w:color="auto"/>
            </w:tcBorders>
            <w:shd w:val="clear" w:color="auto" w:fill="auto"/>
            <w:hideMark/>
          </w:tcPr>
          <w:p w:rsidR="004F1CF8" w:rsidRPr="003705B0" w:rsidRDefault="004F1CF8"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RECURSOS FEDERALES</w:t>
            </w:r>
          </w:p>
        </w:tc>
        <w:tc>
          <w:tcPr>
            <w:tcW w:w="2080" w:type="dxa"/>
            <w:tcBorders>
              <w:top w:val="nil"/>
              <w:left w:val="nil"/>
              <w:bottom w:val="nil"/>
              <w:right w:val="single" w:sz="4" w:space="0" w:color="auto"/>
            </w:tcBorders>
            <w:shd w:val="clear" w:color="auto" w:fill="auto"/>
            <w:hideMark/>
          </w:tcPr>
          <w:p w:rsidR="004F1CF8" w:rsidRPr="003705B0" w:rsidRDefault="004F1CF8"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5,112,920.40</w:t>
            </w:r>
          </w:p>
        </w:tc>
      </w:tr>
      <w:tr w:rsidR="004F1CF8" w:rsidRPr="003705B0" w:rsidTr="004F1CF8">
        <w:trPr>
          <w:trHeight w:val="270"/>
        </w:trPr>
        <w:tc>
          <w:tcPr>
            <w:tcW w:w="4700"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4F1CF8" w:rsidRPr="003705B0" w:rsidRDefault="004F1CF8" w:rsidP="003705B0">
            <w:pPr>
              <w:spacing w:line="240" w:lineRule="auto"/>
              <w:rPr>
                <w:rFonts w:ascii="Arial" w:hAnsi="Arial" w:cs="Arial"/>
                <w:b/>
                <w:bCs/>
                <w:color w:val="000000"/>
                <w:sz w:val="14"/>
                <w:szCs w:val="14"/>
                <w:lang w:eastAsia="es-MX"/>
              </w:rPr>
            </w:pPr>
            <w:r w:rsidRPr="003705B0">
              <w:rPr>
                <w:rFonts w:ascii="Arial" w:hAnsi="Arial" w:cs="Arial"/>
                <w:b/>
                <w:bCs/>
                <w:color w:val="000000"/>
                <w:sz w:val="14"/>
                <w:szCs w:val="14"/>
                <w:lang w:eastAsia="es-MX"/>
              </w:rPr>
              <w:t xml:space="preserve">INGRESOS TOTALES DEL TRIMESTRE </w:t>
            </w:r>
            <w:r>
              <w:rPr>
                <w:rFonts w:ascii="Arial" w:hAnsi="Arial" w:cs="Arial"/>
                <w:b/>
                <w:bCs/>
                <w:color w:val="000000"/>
                <w:sz w:val="14"/>
                <w:szCs w:val="14"/>
                <w:lang w:eastAsia="es-MX"/>
              </w:rPr>
              <w:t>2</w:t>
            </w:r>
          </w:p>
        </w:tc>
        <w:tc>
          <w:tcPr>
            <w:tcW w:w="2080" w:type="dxa"/>
            <w:tcBorders>
              <w:top w:val="single" w:sz="8" w:space="0" w:color="auto"/>
              <w:left w:val="nil"/>
              <w:bottom w:val="single" w:sz="8" w:space="0" w:color="auto"/>
              <w:right w:val="single" w:sz="8" w:space="0" w:color="auto"/>
            </w:tcBorders>
            <w:shd w:val="clear" w:color="000000" w:fill="BFBFBF"/>
            <w:vAlign w:val="center"/>
            <w:hideMark/>
          </w:tcPr>
          <w:p w:rsidR="004F1CF8" w:rsidRPr="003705B0" w:rsidRDefault="004F1CF8" w:rsidP="003705B0">
            <w:pPr>
              <w:spacing w:line="240" w:lineRule="auto"/>
              <w:rPr>
                <w:rFonts w:ascii="Arial" w:hAnsi="Arial" w:cs="Arial"/>
                <w:b/>
                <w:bCs/>
                <w:color w:val="000000"/>
                <w:sz w:val="14"/>
                <w:szCs w:val="14"/>
                <w:lang w:eastAsia="es-MX"/>
              </w:rPr>
            </w:pPr>
          </w:p>
        </w:tc>
      </w:tr>
    </w:tbl>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GA-11 Información sobre la Deuda y el Reporte Analítico de la Deuda</w:t>
      </w:r>
    </w:p>
    <w:p w:rsidR="003705B0" w:rsidRPr="003705B0" w:rsidRDefault="003705B0" w:rsidP="003705B0">
      <w:pPr>
        <w:spacing w:line="240" w:lineRule="auto"/>
        <w:rPr>
          <w:rFonts w:ascii="Arial" w:hAnsi="Arial" w:cs="Arial"/>
          <w:bCs/>
        </w:rPr>
      </w:pPr>
      <w:r w:rsidRPr="003705B0">
        <w:rPr>
          <w:rFonts w:ascii="Arial" w:hAnsi="Arial" w:cs="Arial"/>
          <w:bCs/>
        </w:rPr>
        <w:t>El Municipio no tiene compromisos que puedan compararse respecto al PIB y deuda respecto a la recaudación, así como contratos con entidades crediticias en la que se consideren intereses, comisiones, tasa, perfil de vencimiento y otros gastos de la deuda.</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hanging="708"/>
        <w:rPr>
          <w:rFonts w:ascii="Arial" w:hAnsi="Arial" w:cs="Arial"/>
          <w:b/>
          <w:bCs/>
        </w:rPr>
      </w:pPr>
      <w:r w:rsidRPr="003705B0">
        <w:rPr>
          <w:rFonts w:ascii="Arial" w:hAnsi="Arial" w:cs="Arial"/>
          <w:b/>
          <w:bCs/>
        </w:rPr>
        <w:t>GA-12  Calificaciones otorgadas</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Municipio ya que no ha sido sujeto a una calificación crediticia.</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GA-13 Proceso de Mejora</w:t>
      </w:r>
    </w:p>
    <w:p w:rsidR="003705B0" w:rsidRPr="003705B0" w:rsidRDefault="003705B0" w:rsidP="003705B0">
      <w:pPr>
        <w:spacing w:line="240" w:lineRule="auto"/>
        <w:rPr>
          <w:rFonts w:ascii="Arial" w:hAnsi="Arial" w:cs="Arial"/>
          <w:bCs/>
        </w:rPr>
      </w:pPr>
      <w:r w:rsidRPr="003705B0">
        <w:rPr>
          <w:rFonts w:ascii="Arial" w:hAnsi="Arial" w:cs="Arial"/>
          <w:bCs/>
        </w:rPr>
        <w:t>El Municipio opera principalmente en base a lo establecido en todas aquellas leyes, reglamentos o mandatos aplicables.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GA-15 Eventos Posteriores al Cierre</w:t>
      </w:r>
    </w:p>
    <w:p w:rsidR="003705B0" w:rsidRPr="003705B0" w:rsidRDefault="003705B0" w:rsidP="003705B0">
      <w:pPr>
        <w:spacing w:line="240" w:lineRule="auto"/>
        <w:rPr>
          <w:rFonts w:ascii="Arial" w:hAnsi="Arial" w:cs="Arial"/>
          <w:bCs/>
        </w:rPr>
      </w:pPr>
      <w:r w:rsidRPr="003705B0">
        <w:rPr>
          <w:rFonts w:ascii="Arial" w:hAnsi="Arial" w:cs="Arial"/>
          <w:bCs/>
        </w:rPr>
        <w:t>Se informa que el Municipio no presenta hechos ocurridos en el período posterior al que informa.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GA-16 Partes Relacionadas</w:t>
      </w:r>
    </w:p>
    <w:p w:rsidR="003705B0" w:rsidRPr="003705B0" w:rsidRDefault="003705B0" w:rsidP="003705B0">
      <w:pPr>
        <w:spacing w:line="240" w:lineRule="auto"/>
        <w:rPr>
          <w:rFonts w:ascii="Arial" w:hAnsi="Arial" w:cs="Arial"/>
          <w:bCs/>
        </w:rPr>
      </w:pPr>
      <w:r w:rsidRPr="003705B0">
        <w:rPr>
          <w:rFonts w:ascii="Arial" w:hAnsi="Arial" w:cs="Arial"/>
          <w:bCs/>
        </w:rPr>
        <w:t xml:space="preserve">Esta nota no le es aplicable al Municipio ya que actualmente no existen partes relacionadas que pudieran ejercer influencia significativa sobre la toma de decisiones financieras y operativas de la Presidencia Municipal de </w:t>
      </w:r>
      <w:r>
        <w:rPr>
          <w:rFonts w:ascii="Arial" w:hAnsi="Arial" w:cs="Arial"/>
          <w:bCs/>
        </w:rPr>
        <w:t>Guerrero</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GA- 17 Responsabilidad Sobre la Presentación Razonable de la Información Contable</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 xml:space="preserve">“Bajo protesta de decir verdad declaramos que los Estados Financieros y sus notas, son razonablemente correctos y son responsabilidad de la Presidencia Municipal de </w:t>
      </w:r>
      <w:r>
        <w:rPr>
          <w:rFonts w:ascii="Arial" w:hAnsi="Arial" w:cs="Arial"/>
          <w:bCs/>
        </w:rPr>
        <w:t>Guerrero</w:t>
      </w:r>
      <w:r w:rsidRPr="003705B0">
        <w:rPr>
          <w:rFonts w:ascii="Arial" w:hAnsi="Arial" w:cs="Arial"/>
          <w:bCs/>
        </w:rPr>
        <w:t>”</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__________________________________          _______________________________</w:t>
      </w:r>
    </w:p>
    <w:p w:rsidR="003705B0" w:rsidRPr="003705B0" w:rsidRDefault="003705B0" w:rsidP="003705B0">
      <w:pPr>
        <w:spacing w:line="240" w:lineRule="auto"/>
        <w:rPr>
          <w:rFonts w:ascii="Arial" w:hAnsi="Arial" w:cs="Arial"/>
          <w:b/>
        </w:rPr>
      </w:pPr>
      <w:r>
        <w:rPr>
          <w:rFonts w:ascii="Arial" w:hAnsi="Arial" w:cs="Arial"/>
          <w:b/>
        </w:rPr>
        <w:t>C. ANTONIO CASTILLON FLORES</w:t>
      </w:r>
      <w:r>
        <w:rPr>
          <w:rFonts w:ascii="Arial" w:hAnsi="Arial" w:cs="Arial"/>
          <w:b/>
        </w:rPr>
        <w:tab/>
      </w:r>
      <w:r>
        <w:rPr>
          <w:rFonts w:ascii="Arial" w:hAnsi="Arial" w:cs="Arial"/>
          <w:b/>
        </w:rPr>
        <w:tab/>
      </w:r>
      <w:r w:rsidRPr="003705B0">
        <w:rPr>
          <w:rFonts w:ascii="Arial" w:hAnsi="Arial" w:cs="Arial"/>
          <w:b/>
        </w:rPr>
        <w:t xml:space="preserve">      </w:t>
      </w:r>
      <w:r>
        <w:rPr>
          <w:rFonts w:ascii="Arial" w:hAnsi="Arial" w:cs="Arial"/>
          <w:b/>
        </w:rPr>
        <w:t xml:space="preserve">   </w:t>
      </w:r>
      <w:r w:rsidRPr="003705B0">
        <w:rPr>
          <w:rFonts w:ascii="Arial" w:hAnsi="Arial" w:cs="Arial"/>
          <w:b/>
        </w:rPr>
        <w:t xml:space="preserve"> </w:t>
      </w:r>
      <w:r>
        <w:rPr>
          <w:rFonts w:ascii="Arial" w:hAnsi="Arial" w:cs="Arial"/>
          <w:b/>
        </w:rPr>
        <w:t>C.MANUEL GARCA CASTELLS ALANIS</w:t>
      </w:r>
    </w:p>
    <w:p w:rsidR="00240259" w:rsidRPr="003705B0" w:rsidRDefault="00B44749" w:rsidP="003705B0">
      <w:pPr>
        <w:spacing w:line="240" w:lineRule="auto"/>
        <w:rPr>
          <w:rFonts w:ascii="Arial" w:hAnsi="Arial" w:cs="Arial"/>
        </w:rPr>
      </w:pPr>
      <w:r>
        <w:rPr>
          <w:rFonts w:ascii="Arial" w:hAnsi="Arial" w:cs="Arial"/>
          <w:b/>
        </w:rPr>
        <w:t xml:space="preserve">        </w:t>
      </w:r>
      <w:r w:rsidR="003705B0" w:rsidRPr="003705B0">
        <w:rPr>
          <w:rFonts w:ascii="Arial" w:hAnsi="Arial" w:cs="Arial"/>
          <w:b/>
        </w:rPr>
        <w:t xml:space="preserve">  PRESIDENTE MUNICIPAL    </w:t>
      </w:r>
      <w:r w:rsidR="003705B0">
        <w:rPr>
          <w:rFonts w:ascii="Arial" w:hAnsi="Arial" w:cs="Arial"/>
          <w:b/>
        </w:rPr>
        <w:t xml:space="preserve">                             TESORERO</w:t>
      </w:r>
      <w:r w:rsidR="003705B0" w:rsidRPr="003705B0">
        <w:rPr>
          <w:rFonts w:ascii="Arial" w:hAnsi="Arial" w:cs="Arial"/>
          <w:b/>
        </w:rPr>
        <w:t xml:space="preserve"> MUNICIPAL</w:t>
      </w:r>
    </w:p>
    <w:sectPr w:rsidR="00240259" w:rsidRPr="003705B0" w:rsidSect="003319A4">
      <w:headerReference w:type="default" r:id="rId9"/>
      <w:footerReference w:type="default" r:id="rId10"/>
      <w:pgSz w:w="12240" w:h="15840" w:code="1"/>
      <w:pgMar w:top="1735" w:right="851" w:bottom="1418" w:left="851" w:header="68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D3F" w:rsidRDefault="00D61D3F">
      <w:r>
        <w:separator/>
      </w:r>
    </w:p>
  </w:endnote>
  <w:endnote w:type="continuationSeparator" w:id="0">
    <w:p w:rsidR="00D61D3F" w:rsidRDefault="00D61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F8" w:rsidRDefault="004F1CF8">
    <w:pPr>
      <w:pStyle w:val="Piedepgina"/>
      <w:tabs>
        <w:tab w:val="clear" w:pos="4419"/>
        <w:tab w:val="clear" w:pos="8838"/>
        <w:tab w:val="left" w:pos="4320"/>
        <w:tab w:val="left" w:pos="8460"/>
      </w:tabs>
      <w:ind w:right="-135"/>
      <w:jc w:val="left"/>
      <w:rPr>
        <w:rFonts w:ascii="Arial" w:hAnsi="Arial" w:cs="Arial"/>
        <w:sz w:val="18"/>
        <w:szCs w:val="18"/>
      </w:rPr>
    </w:pPr>
    <w:r>
      <w:rPr>
        <w:rFonts w:ascii="Arial" w:hAnsi="Arial" w:cs="Arial"/>
        <w:noProof/>
        <w:sz w:val="18"/>
        <w:szCs w:val="18"/>
        <w:lang w:val="es-MX" w:eastAsia="es-MX"/>
      </w:rPr>
      <w:pict>
        <v:line id="Line 3" o:spid="_x0000_s4097" style="position:absolute;z-index:251658240;visibility:visible" from="-8.45pt,11.2pt" to="509.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skGQIAADQ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" strokeweight="3pt">
          <v:stroke linestyle="thinThin"/>
          <w10:wrap type="square"/>
        </v:line>
      </w:pict>
    </w:r>
    <w:r>
      <w:rPr>
        <w:rFonts w:ascii="Arial" w:hAnsi="Arial" w:cs="Arial"/>
        <w:sz w:val="18"/>
        <w:szCs w:val="18"/>
      </w:rPr>
      <w:tab/>
    </w:r>
  </w:p>
  <w:p w:rsidR="004F1CF8" w:rsidRPr="00560DFE" w:rsidRDefault="004F1CF8" w:rsidP="00560DFE">
    <w:pPr>
      <w:spacing w:line="240" w:lineRule="auto"/>
      <w:ind w:right="44" w:firstLine="708"/>
      <w:jc w:val="center"/>
      <w:rPr>
        <w:b/>
        <w:sz w:val="12"/>
        <w:szCs w:val="12"/>
      </w:rPr>
    </w:pPr>
    <w:r>
      <w:rPr>
        <w:b/>
        <w:sz w:val="12"/>
        <w:szCs w:val="12"/>
      </w:rPr>
      <w:t>CALLE PALACIO MUNICIPAL LIC. RAÚL LÓPEZ SANCHEZ  S/N  ZONA CENTRO GUERRERO, COAHUILA. TELEFONO (862) 62-640-76</w:t>
    </w:r>
  </w:p>
  <w:p w:rsidR="004F1CF8" w:rsidRDefault="004F1CF8" w:rsidP="00783821">
    <w:pPr>
      <w:pStyle w:val="Piedepgina"/>
      <w:tabs>
        <w:tab w:val="clear" w:pos="4419"/>
        <w:tab w:val="clear" w:pos="8838"/>
        <w:tab w:val="left" w:pos="4320"/>
        <w:tab w:val="left" w:pos="8460"/>
      </w:tabs>
      <w:spacing w:line="240" w:lineRule="auto"/>
      <w:ind w:right="-135"/>
      <w:jc w:val="center"/>
      <w:rPr>
        <w:rFonts w:ascii="Arial" w:hAnsi="Arial" w:cs="Arial"/>
        <w:sz w:val="18"/>
        <w:szCs w:val="18"/>
      </w:rPr>
    </w:pPr>
  </w:p>
  <w:p w:rsidR="004F1CF8" w:rsidRPr="00560DFE" w:rsidRDefault="004F1CF8" w:rsidP="00783821">
    <w:pPr>
      <w:pStyle w:val="Piedepgina"/>
      <w:tabs>
        <w:tab w:val="clear" w:pos="4419"/>
        <w:tab w:val="clear" w:pos="8838"/>
        <w:tab w:val="left" w:pos="4320"/>
        <w:tab w:val="left" w:pos="8460"/>
      </w:tabs>
      <w:spacing w:line="240" w:lineRule="auto"/>
      <w:ind w:right="-135"/>
      <w:jc w:val="center"/>
      <w:rPr>
        <w:rFonts w:asciiTheme="minorHAnsi" w:hAnsiTheme="minorHAnsi" w:cstheme="minorHAnsi"/>
      </w:rPr>
    </w:pPr>
    <w:r w:rsidRPr="00560DFE">
      <w:rPr>
        <w:rFonts w:asciiTheme="minorHAnsi" w:hAnsiTheme="minorHAnsi" w:cstheme="minorHAnsi"/>
        <w:sz w:val="18"/>
        <w:szCs w:val="18"/>
      </w:rPr>
      <w:t xml:space="preserve">Hoja </w:t>
    </w:r>
    <w:r w:rsidRPr="00560DFE">
      <w:rPr>
        <w:rStyle w:val="Nmerodepgina"/>
        <w:rFonts w:asciiTheme="minorHAnsi" w:hAnsiTheme="minorHAnsi" w:cstheme="minorHAnsi"/>
        <w:sz w:val="18"/>
        <w:szCs w:val="18"/>
      </w:rPr>
      <w:fldChar w:fldCharType="begin"/>
    </w:r>
    <w:r w:rsidRPr="00560DFE">
      <w:rPr>
        <w:rStyle w:val="Nmerodepgina"/>
        <w:rFonts w:asciiTheme="minorHAnsi" w:hAnsiTheme="minorHAnsi" w:cstheme="minorHAnsi"/>
        <w:sz w:val="18"/>
        <w:szCs w:val="18"/>
      </w:rPr>
      <w:instrText xml:space="preserve"> PAGE </w:instrText>
    </w:r>
    <w:r w:rsidRPr="00560DFE">
      <w:rPr>
        <w:rStyle w:val="Nmerodepgina"/>
        <w:rFonts w:asciiTheme="minorHAnsi" w:hAnsiTheme="minorHAnsi" w:cstheme="minorHAnsi"/>
        <w:sz w:val="18"/>
        <w:szCs w:val="18"/>
      </w:rPr>
      <w:fldChar w:fldCharType="separate"/>
    </w:r>
    <w:r w:rsidR="00DB3E62">
      <w:rPr>
        <w:rStyle w:val="Nmerodepgina"/>
        <w:rFonts w:asciiTheme="minorHAnsi" w:hAnsiTheme="minorHAnsi" w:cstheme="minorHAnsi"/>
        <w:noProof/>
        <w:sz w:val="18"/>
        <w:szCs w:val="18"/>
      </w:rPr>
      <w:t>7</w:t>
    </w:r>
    <w:r w:rsidRPr="00560DFE">
      <w:rPr>
        <w:rStyle w:val="Nmerodepgina"/>
        <w:rFonts w:asciiTheme="minorHAnsi" w:hAnsiTheme="minorHAnsi" w:cstheme="minorHAnsi"/>
        <w:sz w:val="18"/>
        <w:szCs w:val="18"/>
      </w:rPr>
      <w:fldChar w:fldCharType="end"/>
    </w:r>
    <w:r w:rsidRPr="00560DFE">
      <w:rPr>
        <w:rStyle w:val="Nmerodepgina"/>
        <w:rFonts w:asciiTheme="minorHAnsi" w:hAnsiTheme="minorHAnsi" w:cstheme="minorHAnsi"/>
        <w:sz w:val="18"/>
        <w:szCs w:val="18"/>
      </w:rPr>
      <w:t xml:space="preserve"> de </w:t>
    </w:r>
    <w:r>
      <w:rPr>
        <w:rStyle w:val="Nmerodepgina"/>
        <w:rFonts w:asciiTheme="minorHAnsi" w:hAnsiTheme="minorHAnsi" w:cstheme="minorHAnsi"/>
        <w:sz w:val="18"/>
        <w:szCs w:val="18"/>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D3F" w:rsidRDefault="00D61D3F">
      <w:r>
        <w:separator/>
      </w:r>
    </w:p>
  </w:footnote>
  <w:footnote w:type="continuationSeparator" w:id="0">
    <w:p w:rsidR="00D61D3F" w:rsidRDefault="00D61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F8" w:rsidRPr="00C80AAB" w:rsidRDefault="004F1CF8" w:rsidP="00F46CB5">
    <w:pPr>
      <w:pStyle w:val="Textoindependiente"/>
      <w:jc w:val="left"/>
      <w:rPr>
        <w:rFonts w:ascii="Arial" w:hAnsi="Arial" w:cs="Arial"/>
        <w:b/>
        <w:bCs/>
        <w:sz w:val="28"/>
        <w:szCs w:val="28"/>
      </w:rPr>
    </w:pPr>
    <w:r>
      <w:rPr>
        <w:rFonts w:ascii="Arial" w:hAnsi="Arial" w:cs="Arial"/>
        <w:b/>
        <w:bCs/>
        <w:noProof/>
        <w:sz w:val="28"/>
        <w:szCs w:val="28"/>
        <w:lang w:val="es-MX" w:eastAsia="es-MX"/>
      </w:rPr>
      <w:pict>
        <v:shapetype id="_x0000_t202" coordsize="21600,21600" o:spt="202" path="m,l,21600r21600,l21600,xe">
          <v:stroke joinstyle="miter"/>
          <v:path gradientshapeok="t" o:connecttype="rect"/>
        </v:shapetype>
        <v:shape id="Text Box 1" o:spid="_x0000_s4099" type="#_x0000_t202" style="position:absolute;margin-left:100.1pt;margin-top:-8.1pt;width:304.95pt;height:62.6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" strokecolor="white">
          <v:textbox style="mso-next-textbox:#Text Box 1">
            <w:txbxContent>
              <w:p w:rsidR="004F1CF8" w:rsidRPr="00095B25" w:rsidRDefault="004F1CF8" w:rsidP="00E91D80">
                <w:pPr>
                  <w:jc w:val="center"/>
                  <w:rPr>
                    <w:rFonts w:ascii="Arial" w:hAnsi="Arial" w:cs="Arial"/>
                    <w:b/>
                    <w:bCs/>
                    <w:sz w:val="28"/>
                    <w:szCs w:val="28"/>
                  </w:rPr>
                </w:pPr>
                <w:r w:rsidRPr="00095B25">
                  <w:rPr>
                    <w:rFonts w:ascii="Arial" w:hAnsi="Arial" w:cs="Arial"/>
                    <w:b/>
                    <w:bCs/>
                    <w:sz w:val="28"/>
                    <w:szCs w:val="28"/>
                  </w:rPr>
                  <w:t>P</w:t>
                </w:r>
                <w:r>
                  <w:rPr>
                    <w:rFonts w:ascii="Arial" w:hAnsi="Arial" w:cs="Arial"/>
                    <w:b/>
                    <w:bCs/>
                    <w:sz w:val="28"/>
                    <w:szCs w:val="28"/>
                  </w:rPr>
                  <w:t xml:space="preserve">RESIDENCIA MUNICIPAL DE GUERRERO, COAHUILA </w:t>
                </w:r>
                <w:r w:rsidRPr="00095B25">
                  <w:rPr>
                    <w:rFonts w:ascii="Arial" w:hAnsi="Arial" w:cs="Arial"/>
                    <w:b/>
                    <w:bCs/>
                    <w:sz w:val="28"/>
                    <w:szCs w:val="28"/>
                  </w:rPr>
                  <w:t>CONTRALORIA</w:t>
                </w:r>
                <w:r>
                  <w:rPr>
                    <w:rFonts w:ascii="Arial" w:hAnsi="Arial" w:cs="Arial"/>
                    <w:b/>
                    <w:bCs/>
                    <w:sz w:val="28"/>
                    <w:szCs w:val="28"/>
                  </w:rPr>
                  <w:t xml:space="preserve"> MUNICIPAL</w:t>
                </w:r>
              </w:p>
              <w:p w:rsidR="004F1CF8" w:rsidRDefault="004F1CF8" w:rsidP="00E91D80">
                <w:pPr>
                  <w:jc w:val="center"/>
                </w:pPr>
                <w:r>
                  <w:t>Administración 2014-2017</w:t>
                </w:r>
              </w:p>
              <w:p w:rsidR="004F1CF8" w:rsidRPr="00E91D80" w:rsidRDefault="004F1CF8" w:rsidP="00E91D80"/>
            </w:txbxContent>
          </v:textbox>
        </v:shape>
      </w:pict>
    </w:r>
    <w:r w:rsidRPr="00F46CB5">
      <w:rPr>
        <w:rFonts w:ascii="Arial" w:hAnsi="Arial" w:cs="Arial"/>
        <w:b/>
        <w:bCs/>
        <w:noProof/>
        <w:sz w:val="28"/>
        <w:szCs w:val="28"/>
        <w:lang w:val="es-MX" w:eastAsia="es-MX"/>
      </w:rPr>
      <w:drawing>
        <wp:inline distT="0" distB="0" distL="0" distR="0">
          <wp:extent cx="974785" cy="586596"/>
          <wp:effectExtent l="0" t="0" r="0" b="0"/>
          <wp:docPr id="14" name="Imagen 1" descr="C:\Users\Tesoreria\Downloads\LogoPuebloMag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Downloads\LogoPuebloMagico.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4785" cy="586596"/>
                  </a:xfrm>
                  <a:prstGeom prst="rect">
                    <a:avLst/>
                  </a:prstGeom>
                  <a:noFill/>
                  <a:ln>
                    <a:noFill/>
                  </a:ln>
                </pic:spPr>
              </pic:pic>
            </a:graphicData>
          </a:graphic>
        </wp:inline>
      </w:drawing>
    </w:r>
    <w:r>
      <w:rPr>
        <w:rFonts w:ascii="Arial" w:hAnsi="Arial" w:cs="Arial"/>
        <w:b/>
        <w:bCs/>
        <w:sz w:val="28"/>
        <w:szCs w:val="28"/>
      </w:rPr>
      <w:t xml:space="preserve">                                                                                     </w:t>
    </w:r>
    <w:r w:rsidRPr="00F46CB5">
      <w:rPr>
        <w:rFonts w:ascii="Arial" w:hAnsi="Arial" w:cs="Arial"/>
        <w:b/>
        <w:bCs/>
        <w:noProof/>
        <w:sz w:val="28"/>
        <w:szCs w:val="28"/>
        <w:lang w:val="es-MX" w:eastAsia="es-MX"/>
      </w:rPr>
      <w:drawing>
        <wp:inline distT="0" distB="0" distL="0" distR="0">
          <wp:extent cx="923026" cy="480607"/>
          <wp:effectExtent l="19050" t="0" r="0" b="0"/>
          <wp:docPr id="5"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297" cy="485955"/>
                  </a:xfrm>
                  <a:prstGeom prst="rect">
                    <a:avLst/>
                  </a:prstGeom>
                </pic:spPr>
              </pic:pic>
            </a:graphicData>
          </a:graphic>
        </wp:inline>
      </w:drawing>
    </w:r>
  </w:p>
  <w:p w:rsidR="004F1CF8" w:rsidRPr="00D1546E" w:rsidRDefault="004F1CF8" w:rsidP="00F46CB5">
    <w:pPr>
      <w:pStyle w:val="Encabezado"/>
      <w:tabs>
        <w:tab w:val="clear" w:pos="4419"/>
        <w:tab w:val="clear" w:pos="8838"/>
        <w:tab w:val="left" w:pos="1046"/>
      </w:tabs>
      <w:jc w:val="lef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E9D"/>
    <w:multiLevelType w:val="hybridMultilevel"/>
    <w:tmpl w:val="88023660"/>
    <w:lvl w:ilvl="0" w:tplc="83BC361E">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1">
    <w:nsid w:val="04136EE7"/>
    <w:multiLevelType w:val="multilevel"/>
    <w:tmpl w:val="5072B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877C51"/>
    <w:multiLevelType w:val="hybridMultilevel"/>
    <w:tmpl w:val="2A2E8F90"/>
    <w:lvl w:ilvl="0" w:tplc="34006D1C">
      <w:start w:val="1"/>
      <w:numFmt w:val="upperLetter"/>
      <w:lvlText w:val="%1)"/>
      <w:lvlJc w:val="left"/>
      <w:pPr>
        <w:tabs>
          <w:tab w:val="num" w:pos="720"/>
        </w:tabs>
        <w:ind w:left="720" w:hanging="360"/>
      </w:pPr>
      <w:rPr>
        <w:rFonts w:cs="Times New Roman" w:hint="default"/>
      </w:rPr>
    </w:lvl>
    <w:lvl w:ilvl="1" w:tplc="6B3E91C6">
      <w:start w:val="1"/>
      <w:numFmt w:val="lowerLetter"/>
      <w:lvlText w:val="%2."/>
      <w:lvlJc w:val="left"/>
      <w:pPr>
        <w:tabs>
          <w:tab w:val="num" w:pos="1440"/>
        </w:tabs>
        <w:ind w:left="1440" w:hanging="360"/>
      </w:pPr>
      <w:rPr>
        <w:rFonts w:cs="Times New Roman"/>
      </w:rPr>
    </w:lvl>
    <w:lvl w:ilvl="2" w:tplc="F5623510">
      <w:start w:val="1"/>
      <w:numFmt w:val="lowerRoman"/>
      <w:lvlText w:val="%3."/>
      <w:lvlJc w:val="right"/>
      <w:pPr>
        <w:tabs>
          <w:tab w:val="num" w:pos="2160"/>
        </w:tabs>
        <w:ind w:left="2160" w:hanging="180"/>
      </w:pPr>
      <w:rPr>
        <w:rFonts w:cs="Times New Roman"/>
      </w:rPr>
    </w:lvl>
    <w:lvl w:ilvl="3" w:tplc="09D46618">
      <w:start w:val="1"/>
      <w:numFmt w:val="decimal"/>
      <w:lvlText w:val="%4."/>
      <w:lvlJc w:val="left"/>
      <w:pPr>
        <w:tabs>
          <w:tab w:val="num" w:pos="2880"/>
        </w:tabs>
        <w:ind w:left="2880" w:hanging="360"/>
      </w:pPr>
      <w:rPr>
        <w:rFonts w:cs="Times New Roman"/>
      </w:rPr>
    </w:lvl>
    <w:lvl w:ilvl="4" w:tplc="040EFFF0">
      <w:start w:val="1"/>
      <w:numFmt w:val="lowerLetter"/>
      <w:lvlText w:val="%5."/>
      <w:lvlJc w:val="left"/>
      <w:pPr>
        <w:tabs>
          <w:tab w:val="num" w:pos="3600"/>
        </w:tabs>
        <w:ind w:left="3600" w:hanging="360"/>
      </w:pPr>
      <w:rPr>
        <w:rFonts w:cs="Times New Roman"/>
      </w:rPr>
    </w:lvl>
    <w:lvl w:ilvl="5" w:tplc="47060BE6">
      <w:start w:val="1"/>
      <w:numFmt w:val="lowerRoman"/>
      <w:lvlText w:val="%6."/>
      <w:lvlJc w:val="right"/>
      <w:pPr>
        <w:tabs>
          <w:tab w:val="num" w:pos="4320"/>
        </w:tabs>
        <w:ind w:left="4320" w:hanging="180"/>
      </w:pPr>
      <w:rPr>
        <w:rFonts w:cs="Times New Roman"/>
      </w:rPr>
    </w:lvl>
    <w:lvl w:ilvl="6" w:tplc="BC2A08BC">
      <w:start w:val="1"/>
      <w:numFmt w:val="decimal"/>
      <w:lvlText w:val="%7."/>
      <w:lvlJc w:val="left"/>
      <w:pPr>
        <w:tabs>
          <w:tab w:val="num" w:pos="5040"/>
        </w:tabs>
        <w:ind w:left="5040" w:hanging="360"/>
      </w:pPr>
      <w:rPr>
        <w:rFonts w:cs="Times New Roman"/>
      </w:rPr>
    </w:lvl>
    <w:lvl w:ilvl="7" w:tplc="4E5805B0">
      <w:start w:val="1"/>
      <w:numFmt w:val="lowerLetter"/>
      <w:lvlText w:val="%8."/>
      <w:lvlJc w:val="left"/>
      <w:pPr>
        <w:tabs>
          <w:tab w:val="num" w:pos="5760"/>
        </w:tabs>
        <w:ind w:left="5760" w:hanging="360"/>
      </w:pPr>
      <w:rPr>
        <w:rFonts w:cs="Times New Roman"/>
      </w:rPr>
    </w:lvl>
    <w:lvl w:ilvl="8" w:tplc="B03A56B6">
      <w:start w:val="1"/>
      <w:numFmt w:val="lowerRoman"/>
      <w:lvlText w:val="%9."/>
      <w:lvlJc w:val="right"/>
      <w:pPr>
        <w:tabs>
          <w:tab w:val="num" w:pos="6480"/>
        </w:tabs>
        <w:ind w:left="6480" w:hanging="180"/>
      </w:pPr>
      <w:rPr>
        <w:rFonts w:cs="Times New Roman"/>
      </w:rPr>
    </w:lvl>
  </w:abstractNum>
  <w:abstractNum w:abstractNumId="3">
    <w:nsid w:val="094955FA"/>
    <w:multiLevelType w:val="hybridMultilevel"/>
    <w:tmpl w:val="017C60CC"/>
    <w:lvl w:ilvl="0" w:tplc="3C32950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B62AB6"/>
    <w:multiLevelType w:val="singleLevel"/>
    <w:tmpl w:val="F8D6E5C0"/>
    <w:lvl w:ilvl="0">
      <w:start w:val="1"/>
      <w:numFmt w:val="lowerLetter"/>
      <w:lvlText w:val="%1)"/>
      <w:lvlJc w:val="left"/>
      <w:pPr>
        <w:tabs>
          <w:tab w:val="num" w:pos="804"/>
        </w:tabs>
        <w:ind w:left="804" w:hanging="504"/>
      </w:pPr>
      <w:rPr>
        <w:rFonts w:cs="Times New Roman"/>
        <w:b w:val="0"/>
        <w:bCs w:val="0"/>
        <w:i w:val="0"/>
        <w:iCs w:val="0"/>
        <w:sz w:val="20"/>
        <w:szCs w:val="20"/>
      </w:rPr>
    </w:lvl>
  </w:abstractNum>
  <w:abstractNum w:abstractNumId="5">
    <w:nsid w:val="1B012E98"/>
    <w:multiLevelType w:val="hybridMultilevel"/>
    <w:tmpl w:val="C736F72C"/>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6">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323982"/>
    <w:multiLevelType w:val="singleLevel"/>
    <w:tmpl w:val="CA76AE5A"/>
    <w:lvl w:ilvl="0">
      <w:start w:val="1"/>
      <w:numFmt w:val="lowerLetter"/>
      <w:lvlText w:val="%1)"/>
      <w:lvlJc w:val="left"/>
      <w:pPr>
        <w:tabs>
          <w:tab w:val="num" w:pos="708"/>
        </w:tabs>
        <w:ind w:left="708" w:hanging="708"/>
      </w:pPr>
      <w:rPr>
        <w:rFonts w:cs="Times New Roman" w:hint="default"/>
      </w:rPr>
    </w:lvl>
  </w:abstractNum>
  <w:abstractNum w:abstractNumId="10">
    <w:nsid w:val="2F5509E8"/>
    <w:multiLevelType w:val="hybridMultilevel"/>
    <w:tmpl w:val="3D44E3BC"/>
    <w:lvl w:ilvl="0" w:tplc="080A0005">
      <w:start w:val="1"/>
      <w:numFmt w:val="bullet"/>
      <w:lvlText w:val=""/>
      <w:lvlJc w:val="left"/>
      <w:pPr>
        <w:tabs>
          <w:tab w:val="num" w:pos="1572"/>
        </w:tabs>
        <w:ind w:left="1572"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11">
    <w:nsid w:val="316C32FB"/>
    <w:multiLevelType w:val="hybridMultilevel"/>
    <w:tmpl w:val="F0A0CDC6"/>
    <w:lvl w:ilvl="0" w:tplc="AAA86422">
      <w:start w:val="1"/>
      <w:numFmt w:val="upperRoman"/>
      <w:lvlText w:val="%1."/>
      <w:lvlJc w:val="left"/>
      <w:pPr>
        <w:ind w:left="1080" w:hanging="720"/>
      </w:pPr>
      <w:rPr>
        <w:rFonts w:ascii="Arial" w:hAnsi="Arial" w:cs="Arial" w:hint="default"/>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nsid w:val="324714C3"/>
    <w:multiLevelType w:val="hybridMultilevel"/>
    <w:tmpl w:val="5072BC60"/>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13">
    <w:nsid w:val="34223AAC"/>
    <w:multiLevelType w:val="hybridMultilevel"/>
    <w:tmpl w:val="5298E87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37AF02B0"/>
    <w:multiLevelType w:val="singleLevel"/>
    <w:tmpl w:val="B176A608"/>
    <w:lvl w:ilvl="0">
      <w:start w:val="1"/>
      <w:numFmt w:val="lowerLetter"/>
      <w:lvlText w:val="%1)"/>
      <w:lvlJc w:val="left"/>
      <w:pPr>
        <w:tabs>
          <w:tab w:val="num" w:pos="660"/>
        </w:tabs>
        <w:ind w:left="660" w:hanging="360"/>
      </w:pPr>
      <w:rPr>
        <w:rFonts w:cs="Times New Roman"/>
        <w:b w:val="0"/>
        <w:bCs w:val="0"/>
        <w:i w:val="0"/>
        <w:iCs w:val="0"/>
      </w:rPr>
    </w:lvl>
  </w:abstractNum>
  <w:abstractNum w:abstractNumId="15">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4E724CF"/>
    <w:multiLevelType w:val="hybridMultilevel"/>
    <w:tmpl w:val="87A2D938"/>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844731"/>
    <w:multiLevelType w:val="hybridMultilevel"/>
    <w:tmpl w:val="5658F322"/>
    <w:lvl w:ilvl="0" w:tplc="0816791A">
      <w:start w:val="1"/>
      <w:numFmt w:val="upp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78128F"/>
    <w:multiLevelType w:val="hybridMultilevel"/>
    <w:tmpl w:val="C108DE2E"/>
    <w:lvl w:ilvl="0" w:tplc="1ABE668C">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nsid w:val="54DB24E0"/>
    <w:multiLevelType w:val="hybridMultilevel"/>
    <w:tmpl w:val="FA1EEE6C"/>
    <w:lvl w:ilvl="0" w:tplc="080A0005">
      <w:start w:val="1"/>
      <w:numFmt w:val="bullet"/>
      <w:lvlText w:val=""/>
      <w:lvlJc w:val="left"/>
      <w:pPr>
        <w:tabs>
          <w:tab w:val="num" w:pos="1392"/>
        </w:tabs>
        <w:ind w:left="1392" w:hanging="360"/>
      </w:pPr>
      <w:rPr>
        <w:rFonts w:ascii="Wingdings" w:hAnsi="Wingdings" w:hint="default"/>
      </w:rPr>
    </w:lvl>
    <w:lvl w:ilvl="1" w:tplc="080A0003">
      <w:start w:val="1"/>
      <w:numFmt w:val="bullet"/>
      <w:lvlText w:val="o"/>
      <w:lvlJc w:val="left"/>
      <w:pPr>
        <w:tabs>
          <w:tab w:val="num" w:pos="2112"/>
        </w:tabs>
        <w:ind w:left="2112" w:hanging="360"/>
      </w:pPr>
      <w:rPr>
        <w:rFonts w:ascii="Courier New" w:hAnsi="Courier New" w:hint="default"/>
      </w:rPr>
    </w:lvl>
    <w:lvl w:ilvl="2" w:tplc="080A0005">
      <w:start w:val="1"/>
      <w:numFmt w:val="bullet"/>
      <w:lvlText w:val=""/>
      <w:lvlJc w:val="left"/>
      <w:pPr>
        <w:tabs>
          <w:tab w:val="num" w:pos="2832"/>
        </w:tabs>
        <w:ind w:left="2832" w:hanging="360"/>
      </w:pPr>
      <w:rPr>
        <w:rFonts w:ascii="Wingdings" w:hAnsi="Wingdings" w:hint="default"/>
      </w:rPr>
    </w:lvl>
    <w:lvl w:ilvl="3" w:tplc="080A0001">
      <w:start w:val="1"/>
      <w:numFmt w:val="bullet"/>
      <w:lvlText w:val=""/>
      <w:lvlJc w:val="left"/>
      <w:pPr>
        <w:tabs>
          <w:tab w:val="num" w:pos="3552"/>
        </w:tabs>
        <w:ind w:left="3552" w:hanging="360"/>
      </w:pPr>
      <w:rPr>
        <w:rFonts w:ascii="Symbol" w:hAnsi="Symbol" w:hint="default"/>
      </w:rPr>
    </w:lvl>
    <w:lvl w:ilvl="4" w:tplc="080A0003">
      <w:start w:val="1"/>
      <w:numFmt w:val="bullet"/>
      <w:lvlText w:val="o"/>
      <w:lvlJc w:val="left"/>
      <w:pPr>
        <w:tabs>
          <w:tab w:val="num" w:pos="4272"/>
        </w:tabs>
        <w:ind w:left="4272" w:hanging="360"/>
      </w:pPr>
      <w:rPr>
        <w:rFonts w:ascii="Courier New" w:hAnsi="Courier New" w:hint="default"/>
      </w:rPr>
    </w:lvl>
    <w:lvl w:ilvl="5" w:tplc="080A0005">
      <w:start w:val="1"/>
      <w:numFmt w:val="bullet"/>
      <w:lvlText w:val=""/>
      <w:lvlJc w:val="left"/>
      <w:pPr>
        <w:tabs>
          <w:tab w:val="num" w:pos="4992"/>
        </w:tabs>
        <w:ind w:left="4992" w:hanging="360"/>
      </w:pPr>
      <w:rPr>
        <w:rFonts w:ascii="Wingdings" w:hAnsi="Wingdings" w:hint="default"/>
      </w:rPr>
    </w:lvl>
    <w:lvl w:ilvl="6" w:tplc="080A0001">
      <w:start w:val="1"/>
      <w:numFmt w:val="bullet"/>
      <w:lvlText w:val=""/>
      <w:lvlJc w:val="left"/>
      <w:pPr>
        <w:tabs>
          <w:tab w:val="num" w:pos="5712"/>
        </w:tabs>
        <w:ind w:left="5712" w:hanging="360"/>
      </w:pPr>
      <w:rPr>
        <w:rFonts w:ascii="Symbol" w:hAnsi="Symbol" w:hint="default"/>
      </w:rPr>
    </w:lvl>
    <w:lvl w:ilvl="7" w:tplc="080A0003">
      <w:start w:val="1"/>
      <w:numFmt w:val="bullet"/>
      <w:lvlText w:val="o"/>
      <w:lvlJc w:val="left"/>
      <w:pPr>
        <w:tabs>
          <w:tab w:val="num" w:pos="6432"/>
        </w:tabs>
        <w:ind w:left="6432" w:hanging="360"/>
      </w:pPr>
      <w:rPr>
        <w:rFonts w:ascii="Courier New" w:hAnsi="Courier New" w:hint="default"/>
      </w:rPr>
    </w:lvl>
    <w:lvl w:ilvl="8" w:tplc="080A0005">
      <w:start w:val="1"/>
      <w:numFmt w:val="bullet"/>
      <w:lvlText w:val=""/>
      <w:lvlJc w:val="left"/>
      <w:pPr>
        <w:tabs>
          <w:tab w:val="num" w:pos="7152"/>
        </w:tabs>
        <w:ind w:left="7152" w:hanging="360"/>
      </w:pPr>
      <w:rPr>
        <w:rFonts w:ascii="Wingdings" w:hAnsi="Wingdings" w:hint="default"/>
      </w:rPr>
    </w:lvl>
  </w:abstractNum>
  <w:abstractNum w:abstractNumId="21">
    <w:nsid w:val="693C70C3"/>
    <w:multiLevelType w:val="hybridMultilevel"/>
    <w:tmpl w:val="7082888E"/>
    <w:lvl w:ilvl="0" w:tplc="697C3C2C">
      <w:start w:val="1"/>
      <w:numFmt w:val="upperLetter"/>
      <w:lvlText w:val="%1)"/>
      <w:lvlJc w:val="left"/>
      <w:pPr>
        <w:tabs>
          <w:tab w:val="num" w:pos="720"/>
        </w:tabs>
        <w:ind w:left="720" w:hanging="360"/>
      </w:pPr>
      <w:rPr>
        <w:rFonts w:cs="Times New Roman" w:hint="default"/>
      </w:rPr>
    </w:lvl>
    <w:lvl w:ilvl="1" w:tplc="D17E6AFA">
      <w:start w:val="1"/>
      <w:numFmt w:val="lowerLetter"/>
      <w:lvlText w:val="%2."/>
      <w:lvlJc w:val="left"/>
      <w:pPr>
        <w:tabs>
          <w:tab w:val="num" w:pos="1440"/>
        </w:tabs>
        <w:ind w:left="1440" w:hanging="360"/>
      </w:pPr>
      <w:rPr>
        <w:rFonts w:cs="Times New Roman"/>
      </w:rPr>
    </w:lvl>
    <w:lvl w:ilvl="2" w:tplc="93349DA0">
      <w:start w:val="1"/>
      <w:numFmt w:val="lowerRoman"/>
      <w:lvlText w:val="%3."/>
      <w:lvlJc w:val="right"/>
      <w:pPr>
        <w:tabs>
          <w:tab w:val="num" w:pos="2160"/>
        </w:tabs>
        <w:ind w:left="2160" w:hanging="180"/>
      </w:pPr>
      <w:rPr>
        <w:rFonts w:cs="Times New Roman"/>
      </w:rPr>
    </w:lvl>
    <w:lvl w:ilvl="3" w:tplc="88466862">
      <w:start w:val="1"/>
      <w:numFmt w:val="decimal"/>
      <w:lvlText w:val="%4."/>
      <w:lvlJc w:val="left"/>
      <w:pPr>
        <w:tabs>
          <w:tab w:val="num" w:pos="2880"/>
        </w:tabs>
        <w:ind w:left="2880" w:hanging="360"/>
      </w:pPr>
      <w:rPr>
        <w:rFonts w:cs="Times New Roman"/>
      </w:rPr>
    </w:lvl>
    <w:lvl w:ilvl="4" w:tplc="D5162EBA">
      <w:start w:val="1"/>
      <w:numFmt w:val="lowerLetter"/>
      <w:lvlText w:val="%5."/>
      <w:lvlJc w:val="left"/>
      <w:pPr>
        <w:tabs>
          <w:tab w:val="num" w:pos="3600"/>
        </w:tabs>
        <w:ind w:left="3600" w:hanging="360"/>
      </w:pPr>
      <w:rPr>
        <w:rFonts w:cs="Times New Roman"/>
      </w:rPr>
    </w:lvl>
    <w:lvl w:ilvl="5" w:tplc="255A65C0">
      <w:start w:val="1"/>
      <w:numFmt w:val="lowerRoman"/>
      <w:lvlText w:val="%6."/>
      <w:lvlJc w:val="right"/>
      <w:pPr>
        <w:tabs>
          <w:tab w:val="num" w:pos="4320"/>
        </w:tabs>
        <w:ind w:left="4320" w:hanging="180"/>
      </w:pPr>
      <w:rPr>
        <w:rFonts w:cs="Times New Roman"/>
      </w:rPr>
    </w:lvl>
    <w:lvl w:ilvl="6" w:tplc="074C2C70">
      <w:start w:val="1"/>
      <w:numFmt w:val="decimal"/>
      <w:lvlText w:val="%7."/>
      <w:lvlJc w:val="left"/>
      <w:pPr>
        <w:tabs>
          <w:tab w:val="num" w:pos="5040"/>
        </w:tabs>
        <w:ind w:left="5040" w:hanging="360"/>
      </w:pPr>
      <w:rPr>
        <w:rFonts w:cs="Times New Roman"/>
      </w:rPr>
    </w:lvl>
    <w:lvl w:ilvl="7" w:tplc="4E80FB72">
      <w:start w:val="1"/>
      <w:numFmt w:val="lowerLetter"/>
      <w:lvlText w:val="%8."/>
      <w:lvlJc w:val="left"/>
      <w:pPr>
        <w:tabs>
          <w:tab w:val="num" w:pos="5760"/>
        </w:tabs>
        <w:ind w:left="5760" w:hanging="360"/>
      </w:pPr>
      <w:rPr>
        <w:rFonts w:cs="Times New Roman"/>
      </w:rPr>
    </w:lvl>
    <w:lvl w:ilvl="8" w:tplc="E32CAE5E">
      <w:start w:val="1"/>
      <w:numFmt w:val="lowerRoman"/>
      <w:lvlText w:val="%9."/>
      <w:lvlJc w:val="right"/>
      <w:pPr>
        <w:tabs>
          <w:tab w:val="num" w:pos="6480"/>
        </w:tabs>
        <w:ind w:left="6480" w:hanging="180"/>
      </w:pPr>
      <w:rPr>
        <w:rFonts w:cs="Times New Roman"/>
      </w:rPr>
    </w:lvl>
  </w:abstractNum>
  <w:abstractNum w:abstractNumId="22">
    <w:nsid w:val="6CA12F60"/>
    <w:multiLevelType w:val="hybridMultilevel"/>
    <w:tmpl w:val="C0FE6AE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270799D"/>
    <w:multiLevelType w:val="hybridMultilevel"/>
    <w:tmpl w:val="A3FCA67E"/>
    <w:lvl w:ilvl="0" w:tplc="F0BCE506">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24">
    <w:nsid w:val="760A3901"/>
    <w:multiLevelType w:val="hybridMultilevel"/>
    <w:tmpl w:val="D2823B1A"/>
    <w:lvl w:ilvl="0" w:tplc="FE06B79E">
      <w:start w:val="1"/>
      <w:numFmt w:val="lowerLetter"/>
      <w:lvlText w:val="%1)"/>
      <w:lvlJc w:val="left"/>
      <w:pPr>
        <w:tabs>
          <w:tab w:val="num" w:pos="1065"/>
        </w:tabs>
        <w:ind w:left="1065" w:hanging="705"/>
      </w:pPr>
      <w:rPr>
        <w:rFonts w:cs="Times New Roman" w:hint="default"/>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
  </w:num>
  <w:num w:numId="3">
    <w:abstractNumId w:val="14"/>
  </w:num>
  <w:num w:numId="4">
    <w:abstractNumId w:val="4"/>
  </w:num>
  <w:num w:numId="5">
    <w:abstractNumId w:val="9"/>
  </w:num>
  <w:num w:numId="6">
    <w:abstractNumId w:val="24"/>
  </w:num>
  <w:num w:numId="7">
    <w:abstractNumId w:val="0"/>
  </w:num>
  <w:num w:numId="8">
    <w:abstractNumId w:val="23"/>
  </w:num>
  <w:num w:numId="9">
    <w:abstractNumId w:val="12"/>
  </w:num>
  <w:num w:numId="10">
    <w:abstractNumId w:val="1"/>
  </w:num>
  <w:num w:numId="11">
    <w:abstractNumId w:val="20"/>
  </w:num>
  <w:num w:numId="12">
    <w:abstractNumId w:val="10"/>
  </w:num>
  <w:num w:numId="13">
    <w:abstractNumId w:val="5"/>
  </w:num>
  <w:num w:numId="14">
    <w:abstractNumId w:val="11"/>
  </w:num>
  <w:num w:numId="15">
    <w:abstractNumId w:val="19"/>
  </w:num>
  <w:num w:numId="16">
    <w:abstractNumId w:val="3"/>
  </w:num>
  <w:num w:numId="17">
    <w:abstractNumId w:val="22"/>
  </w:num>
  <w:num w:numId="18">
    <w:abstractNumId w:val="13"/>
  </w:num>
  <w:num w:numId="19">
    <w:abstractNumId w:val="16"/>
  </w:num>
  <w:num w:numId="20">
    <w:abstractNumId w:val="18"/>
  </w:num>
  <w:num w:numId="21">
    <w:abstractNumId w:val="8"/>
  </w:num>
  <w:num w:numId="22">
    <w:abstractNumId w:val="6"/>
  </w:num>
  <w:num w:numId="23">
    <w:abstractNumId w:val="7"/>
  </w:num>
  <w:num w:numId="24">
    <w:abstractNumId w:val="25"/>
  </w:num>
  <w:num w:numId="25">
    <w:abstractNumId w:val="15"/>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7650"/>
    <o:shapelayout v:ext="edit">
      <o:idmap v:ext="edit" data="4"/>
    </o:shapelayout>
  </w:hdrShapeDefaults>
  <w:footnotePr>
    <w:footnote w:id="-1"/>
    <w:footnote w:id="0"/>
  </w:footnotePr>
  <w:endnotePr>
    <w:endnote w:id="-1"/>
    <w:endnote w:id="0"/>
  </w:endnotePr>
  <w:compat/>
  <w:rsids>
    <w:rsidRoot w:val="00741325"/>
    <w:rsid w:val="0000121C"/>
    <w:rsid w:val="0000432E"/>
    <w:rsid w:val="00005F17"/>
    <w:rsid w:val="00007BB3"/>
    <w:rsid w:val="00011DA4"/>
    <w:rsid w:val="000331BD"/>
    <w:rsid w:val="00034D16"/>
    <w:rsid w:val="000361EC"/>
    <w:rsid w:val="000371A4"/>
    <w:rsid w:val="00045BA6"/>
    <w:rsid w:val="000471B2"/>
    <w:rsid w:val="0005161A"/>
    <w:rsid w:val="00056AC3"/>
    <w:rsid w:val="00057C86"/>
    <w:rsid w:val="000652C1"/>
    <w:rsid w:val="00072588"/>
    <w:rsid w:val="0007295F"/>
    <w:rsid w:val="000746D9"/>
    <w:rsid w:val="0007671A"/>
    <w:rsid w:val="000908FA"/>
    <w:rsid w:val="00090AD0"/>
    <w:rsid w:val="00095B25"/>
    <w:rsid w:val="00096B63"/>
    <w:rsid w:val="00097D42"/>
    <w:rsid w:val="000A2021"/>
    <w:rsid w:val="000A34B9"/>
    <w:rsid w:val="000A4056"/>
    <w:rsid w:val="000A4F8C"/>
    <w:rsid w:val="000B0991"/>
    <w:rsid w:val="000B1987"/>
    <w:rsid w:val="000B55D5"/>
    <w:rsid w:val="000C1E09"/>
    <w:rsid w:val="000C2C73"/>
    <w:rsid w:val="000C38E5"/>
    <w:rsid w:val="000C5A68"/>
    <w:rsid w:val="000D14A9"/>
    <w:rsid w:val="000D16A6"/>
    <w:rsid w:val="000D5F06"/>
    <w:rsid w:val="000D641E"/>
    <w:rsid w:val="000E5851"/>
    <w:rsid w:val="000E7D9D"/>
    <w:rsid w:val="000F40FA"/>
    <w:rsid w:val="00100B9E"/>
    <w:rsid w:val="00104834"/>
    <w:rsid w:val="001074A3"/>
    <w:rsid w:val="00110A69"/>
    <w:rsid w:val="001149D2"/>
    <w:rsid w:val="001155D7"/>
    <w:rsid w:val="00115D26"/>
    <w:rsid w:val="00116BF5"/>
    <w:rsid w:val="001235E1"/>
    <w:rsid w:val="00123D75"/>
    <w:rsid w:val="00130BD4"/>
    <w:rsid w:val="0013185A"/>
    <w:rsid w:val="00132AA8"/>
    <w:rsid w:val="00132BC4"/>
    <w:rsid w:val="0014115D"/>
    <w:rsid w:val="00141873"/>
    <w:rsid w:val="00143BF5"/>
    <w:rsid w:val="001461CD"/>
    <w:rsid w:val="00146B29"/>
    <w:rsid w:val="001528B5"/>
    <w:rsid w:val="001539D9"/>
    <w:rsid w:val="00161FCC"/>
    <w:rsid w:val="0016234A"/>
    <w:rsid w:val="00166FD5"/>
    <w:rsid w:val="00170FBF"/>
    <w:rsid w:val="0017506D"/>
    <w:rsid w:val="00177709"/>
    <w:rsid w:val="00181436"/>
    <w:rsid w:val="001829A2"/>
    <w:rsid w:val="00186300"/>
    <w:rsid w:val="00186FBE"/>
    <w:rsid w:val="00191DF0"/>
    <w:rsid w:val="00193601"/>
    <w:rsid w:val="00193714"/>
    <w:rsid w:val="00194300"/>
    <w:rsid w:val="00194324"/>
    <w:rsid w:val="001A7AF7"/>
    <w:rsid w:val="001B45B2"/>
    <w:rsid w:val="001B4E47"/>
    <w:rsid w:val="001C32AD"/>
    <w:rsid w:val="001C59CC"/>
    <w:rsid w:val="001C7375"/>
    <w:rsid w:val="001C7BA2"/>
    <w:rsid w:val="001D12E4"/>
    <w:rsid w:val="001D1A22"/>
    <w:rsid w:val="001D5FFC"/>
    <w:rsid w:val="001E308E"/>
    <w:rsid w:val="001E691A"/>
    <w:rsid w:val="001E6F5A"/>
    <w:rsid w:val="0020319E"/>
    <w:rsid w:val="00204C8B"/>
    <w:rsid w:val="00205822"/>
    <w:rsid w:val="00206DCA"/>
    <w:rsid w:val="002106E6"/>
    <w:rsid w:val="002118D8"/>
    <w:rsid w:val="00212DDA"/>
    <w:rsid w:val="00221294"/>
    <w:rsid w:val="0022306F"/>
    <w:rsid w:val="0022483C"/>
    <w:rsid w:val="0022613E"/>
    <w:rsid w:val="00231709"/>
    <w:rsid w:val="00234123"/>
    <w:rsid w:val="0023484E"/>
    <w:rsid w:val="00237277"/>
    <w:rsid w:val="002400EF"/>
    <w:rsid w:val="00240259"/>
    <w:rsid w:val="00241D5F"/>
    <w:rsid w:val="00244A57"/>
    <w:rsid w:val="00246D3A"/>
    <w:rsid w:val="00252D87"/>
    <w:rsid w:val="002533C0"/>
    <w:rsid w:val="00255DA0"/>
    <w:rsid w:val="002571F4"/>
    <w:rsid w:val="00265C66"/>
    <w:rsid w:val="002668A3"/>
    <w:rsid w:val="002668BB"/>
    <w:rsid w:val="002672A2"/>
    <w:rsid w:val="002746E6"/>
    <w:rsid w:val="002766A8"/>
    <w:rsid w:val="00290695"/>
    <w:rsid w:val="002942D4"/>
    <w:rsid w:val="002A2AFD"/>
    <w:rsid w:val="002A5B63"/>
    <w:rsid w:val="002B1ECD"/>
    <w:rsid w:val="002B39BD"/>
    <w:rsid w:val="002B3C76"/>
    <w:rsid w:val="002B4AEF"/>
    <w:rsid w:val="002C3C5C"/>
    <w:rsid w:val="002D1E63"/>
    <w:rsid w:val="002D777E"/>
    <w:rsid w:val="002E066E"/>
    <w:rsid w:val="002E635E"/>
    <w:rsid w:val="002F05B9"/>
    <w:rsid w:val="002F1D72"/>
    <w:rsid w:val="002F2248"/>
    <w:rsid w:val="002F253B"/>
    <w:rsid w:val="002F2F9F"/>
    <w:rsid w:val="00301418"/>
    <w:rsid w:val="00306B9C"/>
    <w:rsid w:val="00320BFE"/>
    <w:rsid w:val="003211C0"/>
    <w:rsid w:val="003273D6"/>
    <w:rsid w:val="0032795E"/>
    <w:rsid w:val="00327BCE"/>
    <w:rsid w:val="003319A4"/>
    <w:rsid w:val="003434FD"/>
    <w:rsid w:val="003448BC"/>
    <w:rsid w:val="00344E09"/>
    <w:rsid w:val="0034766A"/>
    <w:rsid w:val="00353097"/>
    <w:rsid w:val="00355261"/>
    <w:rsid w:val="0035526C"/>
    <w:rsid w:val="0036433F"/>
    <w:rsid w:val="003705B0"/>
    <w:rsid w:val="0037117C"/>
    <w:rsid w:val="00374CED"/>
    <w:rsid w:val="00380839"/>
    <w:rsid w:val="003818A9"/>
    <w:rsid w:val="0038449F"/>
    <w:rsid w:val="00387F0D"/>
    <w:rsid w:val="00391DA5"/>
    <w:rsid w:val="0039457A"/>
    <w:rsid w:val="003A06F3"/>
    <w:rsid w:val="003A1A63"/>
    <w:rsid w:val="003A3806"/>
    <w:rsid w:val="003A3CDE"/>
    <w:rsid w:val="003A4209"/>
    <w:rsid w:val="003A5074"/>
    <w:rsid w:val="003A58AC"/>
    <w:rsid w:val="003B1516"/>
    <w:rsid w:val="003B4925"/>
    <w:rsid w:val="003B5C42"/>
    <w:rsid w:val="003B70C9"/>
    <w:rsid w:val="003C1B62"/>
    <w:rsid w:val="003C2D44"/>
    <w:rsid w:val="003C4D24"/>
    <w:rsid w:val="003D0D67"/>
    <w:rsid w:val="003D1753"/>
    <w:rsid w:val="003D7276"/>
    <w:rsid w:val="003D7503"/>
    <w:rsid w:val="003E24AD"/>
    <w:rsid w:val="003E2A4C"/>
    <w:rsid w:val="003E5472"/>
    <w:rsid w:val="003E6967"/>
    <w:rsid w:val="003F1C4E"/>
    <w:rsid w:val="003F268E"/>
    <w:rsid w:val="003F74FD"/>
    <w:rsid w:val="004122CF"/>
    <w:rsid w:val="00413D61"/>
    <w:rsid w:val="00414744"/>
    <w:rsid w:val="00417B69"/>
    <w:rsid w:val="00421697"/>
    <w:rsid w:val="004247C7"/>
    <w:rsid w:val="004269DF"/>
    <w:rsid w:val="00434E7D"/>
    <w:rsid w:val="00440F9B"/>
    <w:rsid w:val="004516BE"/>
    <w:rsid w:val="00451BF8"/>
    <w:rsid w:val="00452205"/>
    <w:rsid w:val="004529EF"/>
    <w:rsid w:val="00452AA6"/>
    <w:rsid w:val="00457429"/>
    <w:rsid w:val="0046051A"/>
    <w:rsid w:val="004646BA"/>
    <w:rsid w:val="00465339"/>
    <w:rsid w:val="00466166"/>
    <w:rsid w:val="00466C27"/>
    <w:rsid w:val="0048189F"/>
    <w:rsid w:val="00482D5A"/>
    <w:rsid w:val="004838FB"/>
    <w:rsid w:val="00490E53"/>
    <w:rsid w:val="00490E83"/>
    <w:rsid w:val="004975E2"/>
    <w:rsid w:val="004A68C3"/>
    <w:rsid w:val="004B5026"/>
    <w:rsid w:val="004C43B2"/>
    <w:rsid w:val="004D038B"/>
    <w:rsid w:val="004D2060"/>
    <w:rsid w:val="004D2A4F"/>
    <w:rsid w:val="004E4B57"/>
    <w:rsid w:val="004E7BFA"/>
    <w:rsid w:val="004F1CF8"/>
    <w:rsid w:val="004F3FFE"/>
    <w:rsid w:val="004F51AC"/>
    <w:rsid w:val="00500129"/>
    <w:rsid w:val="005046CE"/>
    <w:rsid w:val="0050607A"/>
    <w:rsid w:val="005100D6"/>
    <w:rsid w:val="00515CA3"/>
    <w:rsid w:val="00521A8A"/>
    <w:rsid w:val="0052335E"/>
    <w:rsid w:val="00524978"/>
    <w:rsid w:val="00527EDB"/>
    <w:rsid w:val="0053303B"/>
    <w:rsid w:val="005341DB"/>
    <w:rsid w:val="0053584A"/>
    <w:rsid w:val="005469D6"/>
    <w:rsid w:val="00551223"/>
    <w:rsid w:val="0055238F"/>
    <w:rsid w:val="0055255B"/>
    <w:rsid w:val="00560DFE"/>
    <w:rsid w:val="00571074"/>
    <w:rsid w:val="00572E1F"/>
    <w:rsid w:val="00572F00"/>
    <w:rsid w:val="00582187"/>
    <w:rsid w:val="00584E53"/>
    <w:rsid w:val="00587285"/>
    <w:rsid w:val="00587ABF"/>
    <w:rsid w:val="00591E41"/>
    <w:rsid w:val="0059507C"/>
    <w:rsid w:val="005951F9"/>
    <w:rsid w:val="005A03CA"/>
    <w:rsid w:val="005A3243"/>
    <w:rsid w:val="005A4414"/>
    <w:rsid w:val="005A5AB3"/>
    <w:rsid w:val="005B5E2B"/>
    <w:rsid w:val="005B6A5F"/>
    <w:rsid w:val="005B6BAC"/>
    <w:rsid w:val="005C6D54"/>
    <w:rsid w:val="005E1CB5"/>
    <w:rsid w:val="005E580B"/>
    <w:rsid w:val="005F6DA1"/>
    <w:rsid w:val="005F6E91"/>
    <w:rsid w:val="006034DB"/>
    <w:rsid w:val="0060777E"/>
    <w:rsid w:val="00611D98"/>
    <w:rsid w:val="00623290"/>
    <w:rsid w:val="00626EB6"/>
    <w:rsid w:val="0063573B"/>
    <w:rsid w:val="00643DAD"/>
    <w:rsid w:val="00651DB1"/>
    <w:rsid w:val="00652D05"/>
    <w:rsid w:val="00653442"/>
    <w:rsid w:val="0066429C"/>
    <w:rsid w:val="00667D8E"/>
    <w:rsid w:val="00671912"/>
    <w:rsid w:val="00673126"/>
    <w:rsid w:val="0067460D"/>
    <w:rsid w:val="006748FF"/>
    <w:rsid w:val="00674BC6"/>
    <w:rsid w:val="00680EED"/>
    <w:rsid w:val="00687E4D"/>
    <w:rsid w:val="00692B71"/>
    <w:rsid w:val="00692C31"/>
    <w:rsid w:val="006A452D"/>
    <w:rsid w:val="006B692C"/>
    <w:rsid w:val="006C09D3"/>
    <w:rsid w:val="006C244F"/>
    <w:rsid w:val="006C34B1"/>
    <w:rsid w:val="006C360C"/>
    <w:rsid w:val="006C7ADB"/>
    <w:rsid w:val="006D1BE9"/>
    <w:rsid w:val="006D3AC7"/>
    <w:rsid w:val="006D7911"/>
    <w:rsid w:val="006E76F2"/>
    <w:rsid w:val="006F00D0"/>
    <w:rsid w:val="006F540B"/>
    <w:rsid w:val="00701371"/>
    <w:rsid w:val="0070218F"/>
    <w:rsid w:val="00702EB3"/>
    <w:rsid w:val="00707DEA"/>
    <w:rsid w:val="00712A66"/>
    <w:rsid w:val="007200CA"/>
    <w:rsid w:val="00720F00"/>
    <w:rsid w:val="00727C72"/>
    <w:rsid w:val="00740E38"/>
    <w:rsid w:val="00741325"/>
    <w:rsid w:val="00741F6B"/>
    <w:rsid w:val="007437DA"/>
    <w:rsid w:val="00746097"/>
    <w:rsid w:val="007515E0"/>
    <w:rsid w:val="007523B9"/>
    <w:rsid w:val="007553C4"/>
    <w:rsid w:val="00755A55"/>
    <w:rsid w:val="0076467C"/>
    <w:rsid w:val="0076781A"/>
    <w:rsid w:val="007736EC"/>
    <w:rsid w:val="00783821"/>
    <w:rsid w:val="0078562F"/>
    <w:rsid w:val="00786F61"/>
    <w:rsid w:val="007918B2"/>
    <w:rsid w:val="007935C7"/>
    <w:rsid w:val="007B0744"/>
    <w:rsid w:val="007B6CE4"/>
    <w:rsid w:val="007C179D"/>
    <w:rsid w:val="007C5958"/>
    <w:rsid w:val="007E137A"/>
    <w:rsid w:val="007F49C2"/>
    <w:rsid w:val="007F6812"/>
    <w:rsid w:val="00814921"/>
    <w:rsid w:val="00817221"/>
    <w:rsid w:val="0081763A"/>
    <w:rsid w:val="008204C9"/>
    <w:rsid w:val="00822ECB"/>
    <w:rsid w:val="0082560B"/>
    <w:rsid w:val="00827D45"/>
    <w:rsid w:val="00831471"/>
    <w:rsid w:val="0083332B"/>
    <w:rsid w:val="00843FF1"/>
    <w:rsid w:val="0085599F"/>
    <w:rsid w:val="0086022B"/>
    <w:rsid w:val="008609BB"/>
    <w:rsid w:val="00867242"/>
    <w:rsid w:val="00867738"/>
    <w:rsid w:val="00870678"/>
    <w:rsid w:val="00875D49"/>
    <w:rsid w:val="00882617"/>
    <w:rsid w:val="0088390B"/>
    <w:rsid w:val="0088698F"/>
    <w:rsid w:val="00890584"/>
    <w:rsid w:val="00892DCE"/>
    <w:rsid w:val="00892E99"/>
    <w:rsid w:val="00893EDD"/>
    <w:rsid w:val="008A3BC9"/>
    <w:rsid w:val="008A5013"/>
    <w:rsid w:val="008A5C98"/>
    <w:rsid w:val="008A76AC"/>
    <w:rsid w:val="008A7A9E"/>
    <w:rsid w:val="008B4807"/>
    <w:rsid w:val="008D285A"/>
    <w:rsid w:val="008E1F95"/>
    <w:rsid w:val="009079C3"/>
    <w:rsid w:val="00913C1A"/>
    <w:rsid w:val="00915BB8"/>
    <w:rsid w:val="0093422B"/>
    <w:rsid w:val="00934963"/>
    <w:rsid w:val="00935FE4"/>
    <w:rsid w:val="009417D2"/>
    <w:rsid w:val="009441D8"/>
    <w:rsid w:val="009453FF"/>
    <w:rsid w:val="009457BD"/>
    <w:rsid w:val="009502D8"/>
    <w:rsid w:val="009551D2"/>
    <w:rsid w:val="00957FFC"/>
    <w:rsid w:val="009622BE"/>
    <w:rsid w:val="009632AE"/>
    <w:rsid w:val="0096374D"/>
    <w:rsid w:val="0096386B"/>
    <w:rsid w:val="00972885"/>
    <w:rsid w:val="00972F26"/>
    <w:rsid w:val="009732A5"/>
    <w:rsid w:val="00975323"/>
    <w:rsid w:val="00983F51"/>
    <w:rsid w:val="009849ED"/>
    <w:rsid w:val="00986EBB"/>
    <w:rsid w:val="009972A6"/>
    <w:rsid w:val="009A0EB7"/>
    <w:rsid w:val="009B0445"/>
    <w:rsid w:val="009B1186"/>
    <w:rsid w:val="009C607D"/>
    <w:rsid w:val="009D3901"/>
    <w:rsid w:val="009D6C23"/>
    <w:rsid w:val="009E104B"/>
    <w:rsid w:val="009E24D5"/>
    <w:rsid w:val="009E3545"/>
    <w:rsid w:val="009E4810"/>
    <w:rsid w:val="009F108A"/>
    <w:rsid w:val="009F5B86"/>
    <w:rsid w:val="009F7F22"/>
    <w:rsid w:val="00A05614"/>
    <w:rsid w:val="00A05967"/>
    <w:rsid w:val="00A1093F"/>
    <w:rsid w:val="00A1573D"/>
    <w:rsid w:val="00A3081D"/>
    <w:rsid w:val="00A33F13"/>
    <w:rsid w:val="00A42F5A"/>
    <w:rsid w:val="00A43FD5"/>
    <w:rsid w:val="00A56508"/>
    <w:rsid w:val="00A6093E"/>
    <w:rsid w:val="00A65E95"/>
    <w:rsid w:val="00A74823"/>
    <w:rsid w:val="00A74E25"/>
    <w:rsid w:val="00A759DC"/>
    <w:rsid w:val="00A76F79"/>
    <w:rsid w:val="00A77130"/>
    <w:rsid w:val="00A8263E"/>
    <w:rsid w:val="00A86BBE"/>
    <w:rsid w:val="00A90DAC"/>
    <w:rsid w:val="00A9225B"/>
    <w:rsid w:val="00A923B2"/>
    <w:rsid w:val="00A92895"/>
    <w:rsid w:val="00A938A8"/>
    <w:rsid w:val="00A9494C"/>
    <w:rsid w:val="00A97289"/>
    <w:rsid w:val="00AA70C8"/>
    <w:rsid w:val="00AB069D"/>
    <w:rsid w:val="00AC4541"/>
    <w:rsid w:val="00AC7E1E"/>
    <w:rsid w:val="00AD0FA8"/>
    <w:rsid w:val="00AD11D1"/>
    <w:rsid w:val="00AE053D"/>
    <w:rsid w:val="00AE06B8"/>
    <w:rsid w:val="00AE3BA2"/>
    <w:rsid w:val="00B0503F"/>
    <w:rsid w:val="00B102CC"/>
    <w:rsid w:val="00B1560F"/>
    <w:rsid w:val="00B17B7D"/>
    <w:rsid w:val="00B208FD"/>
    <w:rsid w:val="00B32359"/>
    <w:rsid w:val="00B34710"/>
    <w:rsid w:val="00B36F11"/>
    <w:rsid w:val="00B37CAC"/>
    <w:rsid w:val="00B40B42"/>
    <w:rsid w:val="00B44749"/>
    <w:rsid w:val="00B539FD"/>
    <w:rsid w:val="00B569BA"/>
    <w:rsid w:val="00B6796F"/>
    <w:rsid w:val="00B737CA"/>
    <w:rsid w:val="00B76AAE"/>
    <w:rsid w:val="00B81460"/>
    <w:rsid w:val="00B87606"/>
    <w:rsid w:val="00B972AB"/>
    <w:rsid w:val="00BA1872"/>
    <w:rsid w:val="00BA37C1"/>
    <w:rsid w:val="00BB3932"/>
    <w:rsid w:val="00BB6601"/>
    <w:rsid w:val="00BC09F3"/>
    <w:rsid w:val="00BC4499"/>
    <w:rsid w:val="00BC4B0F"/>
    <w:rsid w:val="00BC68C2"/>
    <w:rsid w:val="00BD1FA0"/>
    <w:rsid w:val="00BD2A86"/>
    <w:rsid w:val="00BE04B4"/>
    <w:rsid w:val="00BE2E83"/>
    <w:rsid w:val="00BF27F4"/>
    <w:rsid w:val="00C12838"/>
    <w:rsid w:val="00C1362C"/>
    <w:rsid w:val="00C15EAC"/>
    <w:rsid w:val="00C21D9D"/>
    <w:rsid w:val="00C3754F"/>
    <w:rsid w:val="00C40A4D"/>
    <w:rsid w:val="00C460BC"/>
    <w:rsid w:val="00C46BCF"/>
    <w:rsid w:val="00C536BE"/>
    <w:rsid w:val="00C569BE"/>
    <w:rsid w:val="00C62F12"/>
    <w:rsid w:val="00C6360F"/>
    <w:rsid w:val="00C719DF"/>
    <w:rsid w:val="00C71F56"/>
    <w:rsid w:val="00C76B5C"/>
    <w:rsid w:val="00C775EB"/>
    <w:rsid w:val="00C80AAB"/>
    <w:rsid w:val="00C879BC"/>
    <w:rsid w:val="00C92897"/>
    <w:rsid w:val="00C97109"/>
    <w:rsid w:val="00CA5F7B"/>
    <w:rsid w:val="00CB367B"/>
    <w:rsid w:val="00CB6288"/>
    <w:rsid w:val="00CC1BDA"/>
    <w:rsid w:val="00CC1EB9"/>
    <w:rsid w:val="00CC297E"/>
    <w:rsid w:val="00CC2EE0"/>
    <w:rsid w:val="00CC30A0"/>
    <w:rsid w:val="00CC33C8"/>
    <w:rsid w:val="00CC406A"/>
    <w:rsid w:val="00D02BBA"/>
    <w:rsid w:val="00D0338F"/>
    <w:rsid w:val="00D04E6D"/>
    <w:rsid w:val="00D05F45"/>
    <w:rsid w:val="00D0669A"/>
    <w:rsid w:val="00D10C28"/>
    <w:rsid w:val="00D151C3"/>
    <w:rsid w:val="00D1546E"/>
    <w:rsid w:val="00D15675"/>
    <w:rsid w:val="00D16124"/>
    <w:rsid w:val="00D16244"/>
    <w:rsid w:val="00D16826"/>
    <w:rsid w:val="00D2267E"/>
    <w:rsid w:val="00D31D5E"/>
    <w:rsid w:val="00D34611"/>
    <w:rsid w:val="00D3493D"/>
    <w:rsid w:val="00D35BC6"/>
    <w:rsid w:val="00D37ADD"/>
    <w:rsid w:val="00D4017D"/>
    <w:rsid w:val="00D433BB"/>
    <w:rsid w:val="00D44F9B"/>
    <w:rsid w:val="00D47ED6"/>
    <w:rsid w:val="00D540A8"/>
    <w:rsid w:val="00D5489A"/>
    <w:rsid w:val="00D61B30"/>
    <w:rsid w:val="00D61D3F"/>
    <w:rsid w:val="00D626A3"/>
    <w:rsid w:val="00D635A1"/>
    <w:rsid w:val="00D63A90"/>
    <w:rsid w:val="00D65267"/>
    <w:rsid w:val="00D771BC"/>
    <w:rsid w:val="00D777B2"/>
    <w:rsid w:val="00D8411B"/>
    <w:rsid w:val="00D86A41"/>
    <w:rsid w:val="00D95273"/>
    <w:rsid w:val="00D97C83"/>
    <w:rsid w:val="00DA0030"/>
    <w:rsid w:val="00DA10AF"/>
    <w:rsid w:val="00DA19D3"/>
    <w:rsid w:val="00DA5124"/>
    <w:rsid w:val="00DB3E62"/>
    <w:rsid w:val="00DC3EF0"/>
    <w:rsid w:val="00DD399F"/>
    <w:rsid w:val="00DD3F42"/>
    <w:rsid w:val="00DD5686"/>
    <w:rsid w:val="00DD6D66"/>
    <w:rsid w:val="00DE2EC1"/>
    <w:rsid w:val="00DF12CD"/>
    <w:rsid w:val="00DF1611"/>
    <w:rsid w:val="00DF17A7"/>
    <w:rsid w:val="00DF2067"/>
    <w:rsid w:val="00DF261F"/>
    <w:rsid w:val="00DF2E9A"/>
    <w:rsid w:val="00DF343F"/>
    <w:rsid w:val="00DF5580"/>
    <w:rsid w:val="00E010A5"/>
    <w:rsid w:val="00E01BCD"/>
    <w:rsid w:val="00E0675E"/>
    <w:rsid w:val="00E07354"/>
    <w:rsid w:val="00E07660"/>
    <w:rsid w:val="00E2609C"/>
    <w:rsid w:val="00E30035"/>
    <w:rsid w:val="00E3161F"/>
    <w:rsid w:val="00E34CD2"/>
    <w:rsid w:val="00E458AA"/>
    <w:rsid w:val="00E45A9C"/>
    <w:rsid w:val="00E519F1"/>
    <w:rsid w:val="00E54130"/>
    <w:rsid w:val="00E565D1"/>
    <w:rsid w:val="00E60BE0"/>
    <w:rsid w:val="00E71835"/>
    <w:rsid w:val="00E71ED7"/>
    <w:rsid w:val="00E73F95"/>
    <w:rsid w:val="00E74186"/>
    <w:rsid w:val="00E747B4"/>
    <w:rsid w:val="00E761BA"/>
    <w:rsid w:val="00E76639"/>
    <w:rsid w:val="00E91D80"/>
    <w:rsid w:val="00E924F6"/>
    <w:rsid w:val="00E92887"/>
    <w:rsid w:val="00E93664"/>
    <w:rsid w:val="00E947C5"/>
    <w:rsid w:val="00E95C8D"/>
    <w:rsid w:val="00E972B0"/>
    <w:rsid w:val="00EA0479"/>
    <w:rsid w:val="00EA169B"/>
    <w:rsid w:val="00EA4E29"/>
    <w:rsid w:val="00EA772B"/>
    <w:rsid w:val="00EB0F73"/>
    <w:rsid w:val="00EB2F8A"/>
    <w:rsid w:val="00EB6984"/>
    <w:rsid w:val="00EB792E"/>
    <w:rsid w:val="00EC07F9"/>
    <w:rsid w:val="00EC1589"/>
    <w:rsid w:val="00EC786C"/>
    <w:rsid w:val="00ED1B4D"/>
    <w:rsid w:val="00ED24D5"/>
    <w:rsid w:val="00ED29DF"/>
    <w:rsid w:val="00EE0FE3"/>
    <w:rsid w:val="00EE2034"/>
    <w:rsid w:val="00EE701E"/>
    <w:rsid w:val="00EF5621"/>
    <w:rsid w:val="00EF7148"/>
    <w:rsid w:val="00F01895"/>
    <w:rsid w:val="00F02DB2"/>
    <w:rsid w:val="00F03222"/>
    <w:rsid w:val="00F038E6"/>
    <w:rsid w:val="00F04E7F"/>
    <w:rsid w:val="00F06726"/>
    <w:rsid w:val="00F07F58"/>
    <w:rsid w:val="00F14890"/>
    <w:rsid w:val="00F15807"/>
    <w:rsid w:val="00F227DF"/>
    <w:rsid w:val="00F2479C"/>
    <w:rsid w:val="00F2555C"/>
    <w:rsid w:val="00F25E57"/>
    <w:rsid w:val="00F3044B"/>
    <w:rsid w:val="00F337CB"/>
    <w:rsid w:val="00F37140"/>
    <w:rsid w:val="00F42FED"/>
    <w:rsid w:val="00F46034"/>
    <w:rsid w:val="00F46CB5"/>
    <w:rsid w:val="00F47F38"/>
    <w:rsid w:val="00F559C0"/>
    <w:rsid w:val="00F61130"/>
    <w:rsid w:val="00F66407"/>
    <w:rsid w:val="00F7022F"/>
    <w:rsid w:val="00F72BBA"/>
    <w:rsid w:val="00F7470C"/>
    <w:rsid w:val="00F76A4C"/>
    <w:rsid w:val="00F84E59"/>
    <w:rsid w:val="00FA22BD"/>
    <w:rsid w:val="00FA3AC4"/>
    <w:rsid w:val="00FA75B8"/>
    <w:rsid w:val="00FB292B"/>
    <w:rsid w:val="00FB3C11"/>
    <w:rsid w:val="00FB6967"/>
    <w:rsid w:val="00FB6EE4"/>
    <w:rsid w:val="00FB76E7"/>
    <w:rsid w:val="00FC4853"/>
    <w:rsid w:val="00FC50B1"/>
    <w:rsid w:val="00FD1ED2"/>
    <w:rsid w:val="00FD6F85"/>
    <w:rsid w:val="00FE6DCF"/>
    <w:rsid w:val="00FF016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744"/>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uiPriority w:val="99"/>
    <w:rsid w:val="00680EED"/>
    <w:pPr>
      <w:tabs>
        <w:tab w:val="center" w:pos="4419"/>
        <w:tab w:val="right" w:pos="8838"/>
      </w:tabs>
    </w:pPr>
  </w:style>
  <w:style w:type="character" w:customStyle="1" w:styleId="EncabezadoCar">
    <w:name w:val="Encabezado Car"/>
    <w:link w:val="Encabezado"/>
    <w:uiPriority w:val="99"/>
    <w:locked/>
    <w:rsid w:val="00FD6F85"/>
    <w:rPr>
      <w:rFonts w:cs="Times New Roman"/>
      <w:sz w:val="24"/>
      <w:szCs w:val="24"/>
      <w:lang w:val="es-ES" w:eastAsia="es-ES"/>
    </w:rPr>
  </w:style>
  <w:style w:type="paragraph" w:styleId="Piedepgina">
    <w:name w:val="footer"/>
    <w:basedOn w:val="Normal"/>
    <w:link w:val="PiedepginaCar"/>
    <w:uiPriority w:val="99"/>
    <w:rsid w:val="00680EED"/>
    <w:pPr>
      <w:tabs>
        <w:tab w:val="center" w:pos="4419"/>
        <w:tab w:val="right" w:pos="8838"/>
      </w:tabs>
    </w:pPr>
  </w:style>
  <w:style w:type="character" w:customStyle="1" w:styleId="PiedepginaCar">
    <w:name w:val="Pie de página Car"/>
    <w:link w:val="Piedepgina"/>
    <w:uiPriority w:val="99"/>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uiPriority w:val="99"/>
    <w:semiHidden/>
    <w:rsid w:val="00680EED"/>
    <w:rPr>
      <w:sz w:val="2"/>
      <w:szCs w:val="2"/>
    </w:rPr>
  </w:style>
  <w:style w:type="character" w:customStyle="1" w:styleId="TextodegloboCar">
    <w:name w:val="Texto de globo Car"/>
    <w:link w:val="Textodeglobo"/>
    <w:uiPriority w:val="99"/>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uiPriority w:val="59"/>
    <w:rsid w:val="009E4810"/>
    <w:pPr>
      <w:widowControl w:val="0"/>
      <w:adjustRightInd w:val="0"/>
      <w:spacing w:line="360" w:lineRule="atLeast"/>
      <w:jc w:val="both"/>
      <w:textAlignment w:val="baseline"/>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490E83"/>
    <w:rPr>
      <w:rFonts w:cs="Times New Roman"/>
      <w:sz w:val="16"/>
      <w:szCs w:val="16"/>
    </w:rPr>
  </w:style>
  <w:style w:type="paragraph" w:styleId="Textocomentario">
    <w:name w:val="annotation text"/>
    <w:basedOn w:val="Normal"/>
    <w:link w:val="TextocomentarioCar"/>
    <w:uiPriority w:val="99"/>
    <w:semiHidden/>
    <w:rsid w:val="00490E83"/>
    <w:rPr>
      <w:sz w:val="20"/>
      <w:szCs w:val="20"/>
    </w:rPr>
  </w:style>
  <w:style w:type="character" w:customStyle="1" w:styleId="TextocomentarioCar">
    <w:name w:val="Texto comentario Car"/>
    <w:link w:val="Textocomentario"/>
    <w:uiPriority w:val="99"/>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90E83"/>
    <w:rPr>
      <w:b/>
      <w:bCs/>
    </w:rPr>
  </w:style>
  <w:style w:type="character" w:customStyle="1" w:styleId="AsuntodelcomentarioCar">
    <w:name w:val="Asunto del comentario Car"/>
    <w:link w:val="Asuntodelcomentario"/>
    <w:uiPriority w:val="99"/>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 w:type="character" w:customStyle="1" w:styleId="Textodemarcadordeposicin">
    <w:name w:val="Texto de marcador de posición"/>
    <w:uiPriority w:val="99"/>
    <w:semiHidden/>
    <w:rsid w:val="003705B0"/>
    <w:rPr>
      <w:color w:val="808080"/>
    </w:rPr>
  </w:style>
  <w:style w:type="paragraph" w:styleId="NormalWeb">
    <w:name w:val="Normal (Web)"/>
    <w:basedOn w:val="Normal"/>
    <w:uiPriority w:val="99"/>
    <w:unhideWhenUsed/>
    <w:rsid w:val="003705B0"/>
    <w:pPr>
      <w:widowControl/>
      <w:adjustRightInd/>
      <w:spacing w:before="100" w:beforeAutospacing="1" w:after="100" w:afterAutospacing="1" w:line="240" w:lineRule="auto"/>
      <w:jc w:val="left"/>
      <w:textAlignment w:val="auto"/>
    </w:pPr>
    <w:rPr>
      <w:lang w:val="en-US" w:eastAsia="en-US"/>
    </w:rPr>
  </w:style>
  <w:style w:type="character" w:customStyle="1" w:styleId="apple-converted-space">
    <w:name w:val="apple-converted-space"/>
    <w:rsid w:val="003705B0"/>
  </w:style>
  <w:style w:type="character" w:styleId="Hipervnculo">
    <w:name w:val="Hyperlink"/>
    <w:uiPriority w:val="99"/>
    <w:unhideWhenUsed/>
    <w:rsid w:val="003705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EED"/>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semiHidden/>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rsid w:val="00680EED"/>
    <w:pPr>
      <w:tabs>
        <w:tab w:val="center" w:pos="4419"/>
        <w:tab w:val="right" w:pos="8838"/>
      </w:tabs>
    </w:pPr>
  </w:style>
  <w:style w:type="character" w:customStyle="1" w:styleId="EncabezadoCar">
    <w:name w:val="Encabezado Car"/>
    <w:link w:val="Encabezado"/>
    <w:semiHidden/>
    <w:locked/>
    <w:rsid w:val="00FD6F85"/>
    <w:rPr>
      <w:rFonts w:cs="Times New Roman"/>
      <w:sz w:val="24"/>
      <w:szCs w:val="24"/>
      <w:lang w:val="es-ES" w:eastAsia="es-ES"/>
    </w:rPr>
  </w:style>
  <w:style w:type="paragraph" w:styleId="Piedepgina">
    <w:name w:val="footer"/>
    <w:basedOn w:val="Normal"/>
    <w:link w:val="PiedepginaCar"/>
    <w:rsid w:val="00680EED"/>
    <w:pPr>
      <w:tabs>
        <w:tab w:val="center" w:pos="4419"/>
        <w:tab w:val="right" w:pos="8838"/>
      </w:tabs>
    </w:pPr>
  </w:style>
  <w:style w:type="character" w:customStyle="1" w:styleId="PiedepginaCar">
    <w:name w:val="Pie de página Car"/>
    <w:link w:val="Piedepgina"/>
    <w:semiHidden/>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semiHidden/>
    <w:rsid w:val="00680EED"/>
    <w:rPr>
      <w:sz w:val="2"/>
      <w:szCs w:val="2"/>
    </w:rPr>
  </w:style>
  <w:style w:type="character" w:customStyle="1" w:styleId="TextodegloboCar">
    <w:name w:val="Texto de globo Car"/>
    <w:link w:val="Textodeglobo"/>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rsid w:val="009E4810"/>
    <w:pPr>
      <w:widowControl w:val="0"/>
      <w:adjustRightInd w:val="0"/>
      <w:spacing w:line="360" w:lineRule="atLeast"/>
      <w:jc w:val="both"/>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490E83"/>
    <w:rPr>
      <w:rFonts w:cs="Times New Roman"/>
      <w:sz w:val="16"/>
      <w:szCs w:val="16"/>
    </w:rPr>
  </w:style>
  <w:style w:type="paragraph" w:styleId="Textocomentario">
    <w:name w:val="annotation text"/>
    <w:basedOn w:val="Normal"/>
    <w:link w:val="TextocomentarioCar"/>
    <w:semiHidden/>
    <w:rsid w:val="00490E83"/>
    <w:rPr>
      <w:sz w:val="20"/>
      <w:szCs w:val="20"/>
    </w:rPr>
  </w:style>
  <w:style w:type="character" w:customStyle="1" w:styleId="TextocomentarioCar">
    <w:name w:val="Texto comentario Car"/>
    <w:link w:val="Textocomentario"/>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semiHidden/>
    <w:rsid w:val="00490E83"/>
    <w:rPr>
      <w:b/>
      <w:bCs/>
    </w:rPr>
  </w:style>
  <w:style w:type="character" w:customStyle="1" w:styleId="AsuntodelcomentarioCar">
    <w:name w:val="Asunto del comentario Car"/>
    <w:link w:val="Asuntodelcomentario"/>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s>
</file>

<file path=word/webSettings.xml><?xml version="1.0" encoding="utf-8"?>
<w:webSettings xmlns:r="http://schemas.openxmlformats.org/officeDocument/2006/relationships" xmlns:w="http://schemas.openxmlformats.org/wordprocessingml/2006/main">
  <w:divs>
    <w:div w:id="246892266">
      <w:bodyDiv w:val="1"/>
      <w:marLeft w:val="0"/>
      <w:marRight w:val="0"/>
      <w:marTop w:val="0"/>
      <w:marBottom w:val="0"/>
      <w:divBdr>
        <w:top w:val="none" w:sz="0" w:space="0" w:color="auto"/>
        <w:left w:val="none" w:sz="0" w:space="0" w:color="auto"/>
        <w:bottom w:val="none" w:sz="0" w:space="0" w:color="auto"/>
        <w:right w:val="none" w:sz="0" w:space="0" w:color="auto"/>
      </w:divBdr>
    </w:div>
    <w:div w:id="3092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tado_de_Nuevo_Le%C3%B3n_y_Coahuil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1F404-F758-4553-91D4-EA39652D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4099</Words>
  <Characters>22549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CONVENIO VERACRUZ</vt:lpstr>
    </vt:vector>
  </TitlesOfParts>
  <Company>cfe</Company>
  <LinksUpToDate>false</LinksUpToDate>
  <CharactersWithSpaces>26595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VERACRUZ</dc:title>
  <dc:creator>ANASTACIO RODRIGUEZ SANCHEZ</dc:creator>
  <cp:lastModifiedBy>lotoc_000</cp:lastModifiedBy>
  <cp:revision>6</cp:revision>
  <cp:lastPrinted>2016-07-22T15:10:00Z</cp:lastPrinted>
  <dcterms:created xsi:type="dcterms:W3CDTF">2016-07-19T20:54:00Z</dcterms:created>
  <dcterms:modified xsi:type="dcterms:W3CDTF">2016-07-26T02:19:00Z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-1488430944</vt:i4>
  </property>
  <property fmtid="{D5CDD505-2E9C-101B-9397-08002B2CF9AE}" pid="3" name="_EmailSubject">
    <vt:lpwstr>Convenio del Estado de Nuevo León.</vt:lpwstr>
  </property>
  <property fmtid="{D5CDD505-2E9C-101B-9397-08002B2CF9AE}" pid="4" name="_AuthorEmail">
    <vt:lpwstr>cazpe@d00.cfemex.com</vt:lpwstr>
  </property>
  <property fmtid="{D5CDD505-2E9C-101B-9397-08002B2CF9AE}" pid="5" name="_AuthorEmailDisplayName">
    <vt:lpwstr>José Carlos Azpe Lopez</vt:lpwstr>
  </property>
  <property fmtid="{D5CDD505-2E9C-101B-9397-08002B2CF9AE}" pid="6" name="_ReviewingToolsShownOnce">
    <vt:lpwstr/>
  </property>
</Properties>
</file>