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6D" w:rsidRDefault="00616E16">
      <w:pPr>
        <w:pStyle w:val="Cuerpodeltexto30"/>
        <w:framePr w:w="10670" w:h="883" w:hRule="exact" w:wrap="none" w:vAnchor="page" w:hAnchor="page" w:x="550" w:y="961"/>
        <w:shd w:val="clear" w:color="auto" w:fill="auto"/>
        <w:spacing w:after="0"/>
        <w:ind w:left="380"/>
      </w:pPr>
      <w:r>
        <w:t>Presidencia Municipal De Progreso</w:t>
      </w:r>
      <w:r>
        <w:br/>
        <w:t>Secretaria de Finanzas</w:t>
      </w:r>
      <w:r>
        <w:br/>
        <w:t>Estado de Flujo de Efectivo</w:t>
      </w:r>
      <w:r>
        <w:br/>
        <w:t>Del 01 de Enero al 31 de Marzo de 2017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4"/>
        <w:gridCol w:w="1363"/>
        <w:gridCol w:w="1243"/>
      </w:tblGrid>
      <w:tr w:rsidR="001E666D">
        <w:trPr>
          <w:trHeight w:hRule="exact" w:val="422"/>
        </w:trPr>
        <w:tc>
          <w:tcPr>
            <w:tcW w:w="8064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60" w:lineRule="exact"/>
              <w:ind w:left="3000"/>
            </w:pPr>
            <w:r>
              <w:rPr>
                <w:rStyle w:val="Cuerpodeltexto2Negrita"/>
              </w:rPr>
              <w:t>Concepto</w:t>
            </w:r>
          </w:p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Flujos de Efectivo de Actividades de Operación</w:t>
            </w:r>
          </w:p>
        </w:tc>
        <w:tc>
          <w:tcPr>
            <w:tcW w:w="1363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Cuerpodeltexto2Negrita"/>
              </w:rPr>
              <w:t>2017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60" w:lineRule="exact"/>
              <w:jc w:val="center"/>
            </w:pPr>
            <w:r>
              <w:rPr>
                <w:rStyle w:val="Cuerpodeltexto2Negrita"/>
              </w:rPr>
              <w:t>2016</w:t>
            </w:r>
          </w:p>
        </w:tc>
      </w:tr>
      <w:tr w:rsidR="001E666D">
        <w:trPr>
          <w:trHeight w:hRule="exact" w:val="206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Origen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$47,168,364.37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$38,761,563.48</w:t>
            </w:r>
          </w:p>
        </w:tc>
      </w:tr>
      <w:tr w:rsidR="001E666D">
        <w:trPr>
          <w:trHeight w:hRule="exact" w:val="182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IMPUESTOS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674,193.96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640,616.46</w:t>
            </w:r>
          </w:p>
        </w:tc>
      </w:tr>
      <w:tr w:rsidR="001E666D">
        <w:trPr>
          <w:trHeight w:hRule="exact" w:val="192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CUOTAS Y APORTACIONES DE SEGURIDAD SOCIAL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197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CONTRIBUCIONES DE MEJORAS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202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DERECHOS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105,003.37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127,840.52</w:t>
            </w:r>
          </w:p>
        </w:tc>
      </w:tr>
      <w:tr w:rsidR="001E666D">
        <w:trPr>
          <w:trHeight w:hRule="exact" w:val="187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PRODUCTOS DE TIPO CORRIENTE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3,494.88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8,965.79</w:t>
            </w:r>
          </w:p>
        </w:tc>
      </w:tr>
      <w:tr w:rsidR="001E666D">
        <w:trPr>
          <w:trHeight w:hRule="exact" w:val="197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APROVECHAMIENTOS DE TIPO CORRIENTE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197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INGRESOS POR VENTA DE BIENES Y SERVICIOS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317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39" w:lineRule="exact"/>
            </w:pPr>
            <w:r>
              <w:rPr>
                <w:rStyle w:val="Cuerpodeltexto255pto"/>
              </w:rPr>
              <w:t>INGRESOS NO COMPRENDIDOS EN LAS FRACCIONES DE LA LEY DE INGRESOS CAUSADOS EN EJERCICIOS FISCALES ANTERIORES PENDIENTES DE LIQUIDACIÓN 0 PAGO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187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PARTICIPACIONES Y APORTACIONES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15,809,208.14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5,759,185.81</w:t>
            </w:r>
          </w:p>
        </w:tc>
      </w:tr>
      <w:tr w:rsidR="001E666D">
        <w:trPr>
          <w:trHeight w:hRule="exact" w:val="197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TRANSFERENCIAS, ASIGNACIONES, SUBSIDIOS Y OTRAS AYUDAS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10,535,005.00</w:t>
            </w:r>
          </w:p>
        </w:tc>
      </w:tr>
      <w:tr w:rsidR="001E666D">
        <w:trPr>
          <w:trHeight w:hRule="exact" w:val="192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OTROS ORIGENES DE OPERACIÓN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30,576,464,02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21,689,949.90</w:t>
            </w:r>
          </w:p>
        </w:tc>
      </w:tr>
      <w:tr w:rsidR="001E666D">
        <w:trPr>
          <w:trHeight w:hRule="exact" w:val="192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Aplicación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$35,286,500.39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Cuerpodeltexto26pto"/>
              </w:rPr>
              <w:t>$27,988,918.73</w:t>
            </w:r>
          </w:p>
        </w:tc>
      </w:tr>
      <w:tr w:rsidR="001E666D">
        <w:trPr>
          <w:trHeight w:hRule="exact" w:val="182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SERVICIOS PERSONALES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2,046,756.00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1,792,882.00</w:t>
            </w:r>
          </w:p>
        </w:tc>
      </w:tr>
      <w:tr w:rsidR="001E666D">
        <w:trPr>
          <w:trHeight w:hRule="exact" w:val="192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MATERIALES Y SUMINISTROS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450,295.06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296,044.54</w:t>
            </w:r>
          </w:p>
        </w:tc>
      </w:tr>
      <w:tr w:rsidR="001E666D">
        <w:trPr>
          <w:trHeight w:hRule="exact" w:val="197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SERVICIOS GENERALES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876,256.25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889,931.75</w:t>
            </w:r>
          </w:p>
        </w:tc>
      </w:tr>
      <w:tr w:rsidR="001E666D">
        <w:trPr>
          <w:trHeight w:hRule="exact" w:val="192"/>
        </w:trPr>
        <w:tc>
          <w:tcPr>
            <w:tcW w:w="8064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TRANSFERENCIAS INTERNAS Y ASIGNACIONES AL SECTOR PÚBLICO</w:t>
            </w:r>
          </w:p>
        </w:tc>
        <w:tc>
          <w:tcPr>
            <w:tcW w:w="1363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245,000.00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197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TRANSFERENCIAS AL RESTO DEL SECTOR PÚBLICO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192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SUBSIDIOS Y SUBVENCIONES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66,196.49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59,261.49</w:t>
            </w:r>
          </w:p>
        </w:tc>
      </w:tr>
      <w:tr w:rsidR="001E666D">
        <w:trPr>
          <w:trHeight w:hRule="exact" w:val="197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AYUDAS SOCIALES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477,966.68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318,871.00</w:t>
            </w:r>
          </w:p>
        </w:tc>
      </w:tr>
      <w:tr w:rsidR="001E666D">
        <w:trPr>
          <w:trHeight w:hRule="exact" w:val="197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PENSIONES Y JUBILACIONES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197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TRANSFERENCIAS A FIDEICOMISOS, MANDATOS Y CONTRATOS ANÁLOGOS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-56,006.52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-7,923.46</w:t>
            </w:r>
          </w:p>
        </w:tc>
      </w:tr>
      <w:tr w:rsidR="001E666D">
        <w:trPr>
          <w:trHeight w:hRule="exact" w:val="187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TRANSFERENCIAS A LA SEGURIDAD SOCIAL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192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DONATIVOS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197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TRANSFERENCIAS AL EXTERIOR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202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PARTICIPACIONES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187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APORTACIONES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197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CONVENIOS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197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OTROS APLICACIONES DE OPERACIÓN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31,180,036.43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24,639,851.41</w:t>
            </w:r>
          </w:p>
        </w:tc>
      </w:tr>
      <w:tr w:rsidR="001E666D">
        <w:trPr>
          <w:trHeight w:hRule="exact" w:val="370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92" w:lineRule="exact"/>
            </w:pPr>
            <w:r>
              <w:rPr>
                <w:rStyle w:val="Cuerpodeltexto255pto0"/>
              </w:rPr>
              <w:t xml:space="preserve">FLUJOS NETOS DE EFECTIVO POR ACTIVIDADES DE OPERACIÓN </w:t>
            </w:r>
            <w:r>
              <w:rPr>
                <w:rStyle w:val="Cuerpodeltexto26pto"/>
              </w:rPr>
              <w:t>Flujos de Efectivo de las Actividades de Inversión</w:t>
            </w:r>
          </w:p>
        </w:tc>
        <w:tc>
          <w:tcPr>
            <w:tcW w:w="1363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0"/>
              </w:rPr>
              <w:t>$11,881,863.98</w:t>
            </w:r>
          </w:p>
        </w:tc>
        <w:tc>
          <w:tcPr>
            <w:tcW w:w="1243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$10,772,644.75</w:t>
            </w:r>
          </w:p>
        </w:tc>
      </w:tr>
      <w:tr w:rsidR="001E666D">
        <w:trPr>
          <w:trHeight w:hRule="exact" w:val="211"/>
        </w:trPr>
        <w:tc>
          <w:tcPr>
            <w:tcW w:w="8064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Origen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1243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5,643,545.95</w:t>
            </w:r>
          </w:p>
        </w:tc>
      </w:tr>
      <w:tr w:rsidR="001E666D">
        <w:trPr>
          <w:trHeight w:hRule="exact" w:val="216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BIENES INMUEBLES, INFRAESTRUCTURA Y CONSTRUCCIONES EN PROCESO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5,643,545.95</w:t>
            </w:r>
          </w:p>
        </w:tc>
      </w:tr>
      <w:tr w:rsidR="001E666D">
        <w:trPr>
          <w:trHeight w:hRule="exact" w:val="221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BIENES MUEBLES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221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OTROS ORÍGENES DE INVERSIÓN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1E666D">
        <w:trPr>
          <w:trHeight w:hRule="exact" w:val="235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Aplicación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4,157,966.37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  <w:jc w:val="center"/>
            </w:pPr>
            <w:r>
              <w:rPr>
                <w:rStyle w:val="Cuerpodeltexto26pto"/>
              </w:rPr>
              <w:t>3,425,969.47</w:t>
            </w:r>
          </w:p>
        </w:tc>
      </w:tr>
      <w:tr w:rsidR="001E666D">
        <w:trPr>
          <w:trHeight w:hRule="exact" w:val="216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BIENES INMUEBLES, INFRAESTRUCTURA Y CONSTRUCCIONES EN PROCESO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4,157,966.37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3,425,969.47</w:t>
            </w:r>
          </w:p>
        </w:tc>
      </w:tr>
      <w:tr w:rsidR="001E666D">
        <w:trPr>
          <w:trHeight w:hRule="exact" w:val="216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BIENES MUEBLES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1E666D">
        <w:trPr>
          <w:trHeight w:hRule="exact" w:val="221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OTROS ORÍGENES DE INVERSIÓN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1E666D">
        <w:trPr>
          <w:trHeight w:hRule="exact" w:val="427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221" w:lineRule="exact"/>
            </w:pPr>
            <w:r>
              <w:rPr>
                <w:rStyle w:val="Cuerpodeltexto255pto"/>
              </w:rPr>
              <w:t xml:space="preserve">FLUJOS NETOS DE EFECTIVO POR ACTIVIDADES DE INVERSIÓN </w:t>
            </w:r>
            <w:r>
              <w:rPr>
                <w:rStyle w:val="Cuerpodeltexto26pto"/>
              </w:rPr>
              <w:t>Flujos de Efectivo de las Actividades de Financiamiento</w:t>
            </w:r>
          </w:p>
        </w:tc>
        <w:tc>
          <w:tcPr>
            <w:tcW w:w="1363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-4,157,966.37</w:t>
            </w:r>
          </w:p>
        </w:tc>
        <w:tc>
          <w:tcPr>
            <w:tcW w:w="1243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2,217,578.48</w:t>
            </w:r>
          </w:p>
        </w:tc>
      </w:tr>
      <w:tr w:rsidR="001E666D">
        <w:trPr>
          <w:trHeight w:hRule="exact" w:val="216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Origen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Cuerpodeltexto2Negrita"/>
              </w:rPr>
              <w:t>0.00</w:t>
            </w:r>
          </w:p>
        </w:tc>
      </w:tr>
      <w:tr w:rsidR="001E666D">
        <w:trPr>
          <w:trHeight w:hRule="exact" w:val="206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ENDEUDAMIENTO NETO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1E666D">
        <w:trPr>
          <w:trHeight w:hRule="exact" w:val="216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EXTERNO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245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Aplicación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60" w:lineRule="exact"/>
              <w:jc w:val="right"/>
            </w:pPr>
            <w:r>
              <w:rPr>
                <w:rStyle w:val="Cuerpodeltexto2Negrita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Cuerpodeltexto2Negrita"/>
              </w:rPr>
              <w:t>0.00</w:t>
            </w:r>
          </w:p>
        </w:tc>
      </w:tr>
      <w:tr w:rsidR="001E666D">
        <w:trPr>
          <w:trHeight w:hRule="exact" w:val="202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SERVICIOS DE LA DEUDA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1E666D">
        <w:trPr>
          <w:trHeight w:hRule="exact" w:val="211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INTERNO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221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EXTERNO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1E666D">
        <w:trPr>
          <w:trHeight w:hRule="exact" w:val="202"/>
        </w:trPr>
        <w:tc>
          <w:tcPr>
            <w:tcW w:w="8064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FLUJOS NETOS DE EFECTIVO POR ACTIVIDADES DE FINANCIAMIENTO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$0.00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0"/>
              </w:rPr>
              <w:t>$0.00</w:t>
            </w:r>
          </w:p>
        </w:tc>
      </w:tr>
      <w:tr w:rsidR="001E666D">
        <w:trPr>
          <w:trHeight w:hRule="exact" w:val="317"/>
        </w:trPr>
        <w:tc>
          <w:tcPr>
            <w:tcW w:w="8064" w:type="dxa"/>
            <w:shd w:val="clear" w:color="auto" w:fill="FFFFFF"/>
            <w:vAlign w:val="bottom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44" w:lineRule="exact"/>
            </w:pPr>
            <w:r>
              <w:rPr>
                <w:rStyle w:val="Cuerpodeltexto255pto0"/>
              </w:rPr>
              <w:t>Incremento/Disminución Neta en el Efectivo y Equivalentes al Efectivo</w:t>
            </w:r>
          </w:p>
        </w:tc>
        <w:tc>
          <w:tcPr>
            <w:tcW w:w="1363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$7,723,897.61</w:t>
            </w:r>
          </w:p>
        </w:tc>
        <w:tc>
          <w:tcPr>
            <w:tcW w:w="1243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$12,990,221.23</w:t>
            </w:r>
          </w:p>
        </w:tc>
      </w:tr>
      <w:tr w:rsidR="001E666D">
        <w:trPr>
          <w:trHeight w:hRule="exact" w:val="226"/>
        </w:trPr>
        <w:tc>
          <w:tcPr>
            <w:tcW w:w="8064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Efectivo y Equivalentes al inicio del Ejercicio</w:t>
            </w:r>
          </w:p>
        </w:tc>
        <w:tc>
          <w:tcPr>
            <w:tcW w:w="1363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$13,813,413.83</w:t>
            </w:r>
          </w:p>
        </w:tc>
        <w:tc>
          <w:tcPr>
            <w:tcW w:w="1243" w:type="dxa"/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$37,386,699.12</w:t>
            </w:r>
          </w:p>
        </w:tc>
      </w:tr>
      <w:tr w:rsidR="001E666D">
        <w:trPr>
          <w:trHeight w:hRule="exact" w:val="192"/>
        </w:trPr>
        <w:tc>
          <w:tcPr>
            <w:tcW w:w="8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Efectivo y Equivalentes al Efectivo al final del Ejercicio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$21,537,311.44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666D" w:rsidRDefault="00616E16">
            <w:pPr>
              <w:pStyle w:val="Cuerpodeltexto20"/>
              <w:framePr w:w="10670" w:h="11174" w:wrap="none" w:vAnchor="page" w:hAnchor="page" w:x="550" w:y="2903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$50,376,920.35</w:t>
            </w:r>
          </w:p>
        </w:tc>
      </w:tr>
    </w:tbl>
    <w:p w:rsidR="001E666D" w:rsidRDefault="00616E16">
      <w:pPr>
        <w:pStyle w:val="Cuerpodeltexto20"/>
        <w:framePr w:wrap="none" w:vAnchor="page" w:hAnchor="page" w:x="550" w:y="14933"/>
        <w:shd w:val="clear" w:color="auto" w:fill="auto"/>
        <w:spacing w:before="0" w:line="160" w:lineRule="exact"/>
        <w:ind w:left="15"/>
      </w:pPr>
      <w:proofErr w:type="spellStart"/>
      <w:r>
        <w:t>ctaPub_EstadoFlujoEfectivo_VER.rpt</w:t>
      </w:r>
      <w:proofErr w:type="spellEnd"/>
    </w:p>
    <w:p w:rsidR="001E666D" w:rsidRDefault="00616E16">
      <w:pPr>
        <w:pStyle w:val="Cuerpodeltexto20"/>
        <w:framePr w:w="1051" w:h="489" w:hRule="exact" w:wrap="none" w:vAnchor="page" w:hAnchor="page" w:x="10174" w:y="14615"/>
        <w:shd w:val="clear" w:color="auto" w:fill="auto"/>
        <w:spacing w:before="0" w:line="216" w:lineRule="exact"/>
        <w:jc w:val="right"/>
      </w:pPr>
      <w:r>
        <w:t>Página 1 de 2 27-abr-2017</w:t>
      </w:r>
    </w:p>
    <w:p w:rsidR="001E666D" w:rsidRDefault="001E666D">
      <w:pPr>
        <w:rPr>
          <w:sz w:val="2"/>
          <w:szCs w:val="2"/>
        </w:rPr>
        <w:sectPr w:rsidR="001E666D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E666D" w:rsidRDefault="00616E16">
      <w:pPr>
        <w:pStyle w:val="Cuerpodeltexto40"/>
        <w:framePr w:w="10675" w:h="917" w:hRule="exact" w:wrap="none" w:vAnchor="page" w:hAnchor="page" w:x="547" w:y="982"/>
        <w:shd w:val="clear" w:color="auto" w:fill="auto"/>
        <w:ind w:right="20"/>
      </w:pPr>
      <w:r>
        <w:lastRenderedPageBreak/>
        <w:t>Presidencia Municipal De Progreso</w:t>
      </w:r>
      <w:r>
        <w:br/>
        <w:t>Secretaria de Finanzas</w:t>
      </w:r>
      <w:r>
        <w:br/>
        <w:t>Estado de Flujo de Efectivo</w:t>
      </w:r>
      <w:r>
        <w:br/>
        <w:t>Del 01 de Enero al 31 de Marzo de 2017</w:t>
      </w:r>
    </w:p>
    <w:p w:rsidR="001E666D" w:rsidRDefault="00C062AB">
      <w:pPr>
        <w:framePr w:wrap="none" w:vAnchor="page" w:hAnchor="page" w:x="715" w:y="2370"/>
        <w:rPr>
          <w:sz w:val="2"/>
          <w:szCs w:val="2"/>
        </w:rPr>
      </w:pPr>
      <w:r>
        <w:rPr>
          <w:noProof/>
          <w:lang w:val="es-MX" w:eastAsia="es-MX" w:bidi="ar-SA"/>
        </w:rPr>
        <w:drawing>
          <wp:inline distT="0" distB="0" distL="0" distR="0">
            <wp:extent cx="329565" cy="212725"/>
            <wp:effectExtent l="0" t="0" r="0" b="0"/>
            <wp:docPr id="1" name="Imagen 1" descr="C:\Users\PC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6D" w:rsidRDefault="00616E16">
      <w:pPr>
        <w:pStyle w:val="Ttulo20"/>
        <w:framePr w:w="10675" w:h="480" w:hRule="exact" w:wrap="none" w:vAnchor="page" w:hAnchor="page" w:x="547" w:y="2927"/>
        <w:shd w:val="clear" w:color="auto" w:fill="auto"/>
        <w:tabs>
          <w:tab w:val="left" w:pos="9027"/>
          <w:tab w:val="left" w:pos="10117"/>
        </w:tabs>
        <w:spacing w:after="24" w:line="190" w:lineRule="exact"/>
        <w:ind w:left="3200"/>
      </w:pPr>
      <w:bookmarkStart w:id="0" w:name="bookmark0"/>
      <w:r>
        <w:t>Concepto</w:t>
      </w:r>
      <w:r>
        <w:tab/>
        <w:t>2017</w:t>
      </w:r>
      <w:r>
        <w:tab/>
        <w:t>2016</w:t>
      </w:r>
      <w:bookmarkEnd w:id="0"/>
    </w:p>
    <w:p w:rsidR="001E666D" w:rsidRDefault="00616E16">
      <w:pPr>
        <w:pStyle w:val="Cuerpodeltexto20"/>
        <w:framePr w:w="10675" w:h="480" w:hRule="exact" w:wrap="none" w:vAnchor="page" w:hAnchor="page" w:x="547" w:y="2927"/>
        <w:shd w:val="clear" w:color="auto" w:fill="auto"/>
        <w:spacing w:before="0" w:line="160" w:lineRule="exact"/>
      </w:pPr>
      <w:r>
        <w:t>Bajo protesta de decir verdad declaramos que los Estados Financieros y sus notas, son razonablemente correctos y son responsabilidad del emisor.</w:t>
      </w:r>
    </w:p>
    <w:p w:rsidR="001E666D" w:rsidRDefault="001E666D">
      <w:pPr>
        <w:framePr w:wrap="none" w:vAnchor="page" w:hAnchor="page" w:x="4584" w:y="3493"/>
        <w:rPr>
          <w:sz w:val="2"/>
          <w:szCs w:val="2"/>
        </w:rPr>
      </w:pPr>
    </w:p>
    <w:p w:rsidR="001E666D" w:rsidRDefault="001E666D">
      <w:pPr>
        <w:framePr w:wrap="none" w:vAnchor="page" w:hAnchor="page" w:x="8861" w:y="3621"/>
      </w:pPr>
    </w:p>
    <w:p w:rsidR="001E666D" w:rsidRDefault="001E666D">
      <w:pPr>
        <w:framePr w:wrap="none" w:vAnchor="page" w:hAnchor="page" w:x="5722" w:y="5580"/>
      </w:pPr>
    </w:p>
    <w:p w:rsidR="001E666D" w:rsidRDefault="00616E16">
      <w:pPr>
        <w:pStyle w:val="Cuerpodeltexto20"/>
        <w:framePr w:wrap="none" w:vAnchor="page" w:hAnchor="page" w:x="547" w:y="14933"/>
        <w:shd w:val="clear" w:color="auto" w:fill="auto"/>
        <w:spacing w:before="0" w:line="160" w:lineRule="exact"/>
        <w:ind w:left="280"/>
      </w:pPr>
      <w:proofErr w:type="spellStart"/>
      <w:r w:rsidRPr="00C062AB">
        <w:rPr>
          <w:lang w:val="es-MX" w:eastAsia="en-US" w:bidi="en-US"/>
        </w:rPr>
        <w:t>ctaPub</w:t>
      </w:r>
      <w:proofErr w:type="spellEnd"/>
      <w:r w:rsidRPr="00C062AB">
        <w:rPr>
          <w:lang w:val="es-MX" w:eastAsia="en-US" w:bidi="en-US"/>
        </w:rPr>
        <w:t>_.</w:t>
      </w:r>
      <w:proofErr w:type="spellStart"/>
      <w:r w:rsidRPr="00C062AB">
        <w:rPr>
          <w:lang w:val="es-MX" w:eastAsia="en-US" w:bidi="en-US"/>
        </w:rPr>
        <w:t>EstadoFiujoEfectivo_VER.rpt</w:t>
      </w:r>
      <w:proofErr w:type="spellEnd"/>
    </w:p>
    <w:p w:rsidR="001E666D" w:rsidRDefault="00616E16">
      <w:pPr>
        <w:pStyle w:val="Cuerpodeltexto20"/>
        <w:framePr w:w="1061" w:h="485" w:hRule="exact" w:wrap="none" w:vAnchor="page" w:hAnchor="page" w:x="10416" w:y="14600"/>
        <w:shd w:val="clear" w:color="auto" w:fill="auto"/>
        <w:spacing w:before="0" w:line="216" w:lineRule="exact"/>
        <w:jc w:val="right"/>
      </w:pPr>
      <w:r>
        <w:t>Página 2 de 2 27-abr-2017</w:t>
      </w:r>
    </w:p>
    <w:p w:rsidR="001E666D" w:rsidRDefault="007402C2">
      <w:pPr>
        <w:rPr>
          <w:sz w:val="2"/>
          <w:szCs w:val="2"/>
        </w:rPr>
      </w:pPr>
      <w:bookmarkStart w:id="1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612775</wp:posOffset>
            </wp:positionH>
            <wp:positionV relativeFrom="margin">
              <wp:posOffset>2557145</wp:posOffset>
            </wp:positionV>
            <wp:extent cx="6261100" cy="158369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sectPr w:rsidR="001E666D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70" w:rsidRDefault="00613A70">
      <w:r>
        <w:separator/>
      </w:r>
    </w:p>
  </w:endnote>
  <w:endnote w:type="continuationSeparator" w:id="0">
    <w:p w:rsidR="00613A70" w:rsidRDefault="0061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70" w:rsidRDefault="00613A70"/>
  </w:footnote>
  <w:footnote w:type="continuationSeparator" w:id="0">
    <w:p w:rsidR="00613A70" w:rsidRDefault="00613A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6D"/>
    <w:rsid w:val="001E666D"/>
    <w:rsid w:val="00613A70"/>
    <w:rsid w:val="00616E16"/>
    <w:rsid w:val="007402C2"/>
    <w:rsid w:val="00C0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55pto0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rosArial">
    <w:name w:val="Otros + Arial"/>
    <w:aliases w:val="14 pto,Espaciado -1 pto"/>
    <w:basedOn w:val="Otros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">
    <w:name w:val="Título #1_"/>
    <w:basedOn w:val="Fuentedeprrafopredeter"/>
    <w:link w:val="Ttulo1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120"/>
      <w:sz w:val="62"/>
      <w:szCs w:val="62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1"/>
      <w:szCs w:val="11"/>
      <w:u w:val="none"/>
    </w:rPr>
  </w:style>
  <w:style w:type="character" w:customStyle="1" w:styleId="Cuerpodeltexto61">
    <w:name w:val="Cuerpo del texto (6)"/>
    <w:basedOn w:val="Cuerpodeltexto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single"/>
      <w:lang w:val="es-ES" w:eastAsia="es-ES" w:bidi="es-ES"/>
    </w:rPr>
  </w:style>
  <w:style w:type="character" w:customStyle="1" w:styleId="Cuerpodeltexto2Versales">
    <w:name w:val="Cuerpo del texto (2) + Versales"/>
    <w:basedOn w:val="Cuerpodeltexto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7Versales">
    <w:name w:val="Cuerpo del texto (7) + Versales"/>
    <w:basedOn w:val="Cuerpodeltexto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8">
    <w:name w:val="Cuerpo del texto (8)_"/>
    <w:basedOn w:val="Fuentedeprrafopredeter"/>
    <w:link w:val="Cuerpodeltexto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06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8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1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60" w:line="0" w:lineRule="atLeast"/>
      <w:jc w:val="both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i/>
      <w:iCs/>
      <w:spacing w:val="-120"/>
      <w:sz w:val="62"/>
      <w:szCs w:val="62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10"/>
      <w:sz w:val="11"/>
      <w:szCs w:val="11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2C2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C2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55pto0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rosArial">
    <w:name w:val="Otros + Arial"/>
    <w:aliases w:val="14 pto,Espaciado -1 pto"/>
    <w:basedOn w:val="Otros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">
    <w:name w:val="Título #1_"/>
    <w:basedOn w:val="Fuentedeprrafopredeter"/>
    <w:link w:val="Ttulo1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120"/>
      <w:sz w:val="62"/>
      <w:szCs w:val="62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1"/>
      <w:szCs w:val="11"/>
      <w:u w:val="none"/>
    </w:rPr>
  </w:style>
  <w:style w:type="character" w:customStyle="1" w:styleId="Cuerpodeltexto61">
    <w:name w:val="Cuerpo del texto (6)"/>
    <w:basedOn w:val="Cuerpodeltexto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single"/>
      <w:lang w:val="es-ES" w:eastAsia="es-ES" w:bidi="es-ES"/>
    </w:rPr>
  </w:style>
  <w:style w:type="character" w:customStyle="1" w:styleId="Cuerpodeltexto2Versales">
    <w:name w:val="Cuerpo del texto (2) + Versales"/>
    <w:basedOn w:val="Cuerpodeltexto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7Versales">
    <w:name w:val="Cuerpo del texto (7) + Versales"/>
    <w:basedOn w:val="Cuerpodeltexto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8">
    <w:name w:val="Cuerpo del texto (8)_"/>
    <w:basedOn w:val="Fuentedeprrafopredeter"/>
    <w:link w:val="Cuerpodeltexto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06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8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1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60" w:line="0" w:lineRule="atLeast"/>
      <w:jc w:val="both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i/>
      <w:iCs/>
      <w:spacing w:val="-120"/>
      <w:sz w:val="62"/>
      <w:szCs w:val="62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10"/>
      <w:sz w:val="11"/>
      <w:szCs w:val="11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2C2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C2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2017-08-10T17:25:00Z</dcterms:created>
  <dcterms:modified xsi:type="dcterms:W3CDTF">2017-08-10T17:30:00Z</dcterms:modified>
</cp:coreProperties>
</file>