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85" w:rsidRPr="00F365AB" w:rsidRDefault="00BC2585" w:rsidP="00BC2585">
      <w:pPr>
        <w:spacing w:after="0" w:line="240" w:lineRule="auto"/>
        <w:jc w:val="both"/>
        <w:rPr>
          <w:b/>
        </w:rPr>
      </w:pPr>
      <w:bookmarkStart w:id="0" w:name="_GoBack"/>
      <w:bookmarkEnd w:id="0"/>
      <w:r w:rsidRPr="00F365AB">
        <w:rPr>
          <w:b/>
        </w:rPr>
        <w:t xml:space="preserve">Con el propósito de dar cumplimiento a los artículos 46 y 49 de la Ley General de Contabilidad Gubernamental, </w:t>
      </w:r>
      <w:r w:rsidR="00464674" w:rsidRPr="00F365AB">
        <w:rPr>
          <w:b/>
        </w:rPr>
        <w:t xml:space="preserve">se </w:t>
      </w:r>
      <w:r w:rsidR="00D55235" w:rsidRPr="00F365AB">
        <w:rPr>
          <w:b/>
        </w:rPr>
        <w:t>presenta</w:t>
      </w:r>
      <w:r w:rsidR="00464674" w:rsidRPr="00F365AB">
        <w:rPr>
          <w:b/>
        </w:rPr>
        <w:t>n</w:t>
      </w:r>
      <w:r w:rsidR="00D55235" w:rsidRPr="00F365AB">
        <w:rPr>
          <w:b/>
        </w:rPr>
        <w:t xml:space="preserve"> las</w:t>
      </w:r>
      <w:r w:rsidRPr="00F365AB">
        <w:rPr>
          <w:b/>
        </w:rPr>
        <w:t xml:space="preserve"> notas a los estados financieros </w:t>
      </w:r>
      <w:r w:rsidR="00464674" w:rsidRPr="00F365AB">
        <w:rPr>
          <w:b/>
        </w:rPr>
        <w:t>de</w:t>
      </w:r>
      <w:r w:rsidR="00CF0B3D" w:rsidRPr="00F365AB">
        <w:rPr>
          <w:b/>
        </w:rPr>
        <w:t xml:space="preserve"> la Presidencia Municipal de </w:t>
      </w:r>
      <w:r w:rsidR="00DF2DFD" w:rsidRPr="00F365AB">
        <w:rPr>
          <w:b/>
        </w:rPr>
        <w:t>Sacramento</w:t>
      </w:r>
      <w:r w:rsidR="00464674" w:rsidRPr="00F365AB">
        <w:rPr>
          <w:b/>
        </w:rPr>
        <w:t>, de los</w:t>
      </w:r>
      <w:r w:rsidRPr="00F365AB">
        <w:rPr>
          <w:b/>
        </w:rPr>
        <w:t xml:space="preserve"> rubros </w:t>
      </w:r>
      <w:r w:rsidR="00464674" w:rsidRPr="00F365AB">
        <w:rPr>
          <w:b/>
        </w:rPr>
        <w:t>aplicables.</w:t>
      </w:r>
    </w:p>
    <w:p w:rsidR="00464674" w:rsidRPr="00784A74" w:rsidRDefault="00464674" w:rsidP="00BC2585">
      <w:pPr>
        <w:spacing w:after="0" w:line="240" w:lineRule="auto"/>
        <w:jc w:val="both"/>
      </w:pPr>
    </w:p>
    <w:p w:rsidR="00CE437B" w:rsidRPr="00784A74" w:rsidRDefault="00F821E4" w:rsidP="001C2A84">
      <w:pPr>
        <w:spacing w:after="0" w:line="240" w:lineRule="auto"/>
        <w:jc w:val="both"/>
      </w:pPr>
      <w:r w:rsidRPr="00784A74">
        <w:t>S</w:t>
      </w:r>
      <w:r w:rsidR="00BC2585" w:rsidRPr="00784A74">
        <w:t>e presentan los tres tipos de notas que acompañan a los estados</w:t>
      </w:r>
      <w:r w:rsidR="00464674" w:rsidRPr="00784A74">
        <w:t xml:space="preserve"> financieros</w:t>
      </w:r>
      <w:r w:rsidR="00CE437B" w:rsidRPr="00784A74">
        <w:t xml:space="preserve"> a saber:</w:t>
      </w:r>
    </w:p>
    <w:p w:rsidR="00CE437B" w:rsidRPr="00784A74" w:rsidRDefault="00CE437B" w:rsidP="001C2A84">
      <w:pPr>
        <w:spacing w:after="0" w:line="240" w:lineRule="auto"/>
        <w:jc w:val="both"/>
      </w:pPr>
    </w:p>
    <w:p w:rsidR="00CE437B" w:rsidRPr="00784A74" w:rsidRDefault="00BC2585" w:rsidP="001C2A84">
      <w:pPr>
        <w:spacing w:after="0" w:line="240" w:lineRule="auto"/>
        <w:jc w:val="both"/>
      </w:pPr>
      <w:r w:rsidRPr="00784A74">
        <w:t>a) Notas de desglose;</w:t>
      </w:r>
    </w:p>
    <w:p w:rsidR="00CE437B" w:rsidRPr="00784A74" w:rsidRDefault="00BC2585" w:rsidP="001C2A84">
      <w:pPr>
        <w:spacing w:after="0" w:line="240" w:lineRule="auto"/>
        <w:jc w:val="both"/>
      </w:pPr>
      <w:r w:rsidRPr="00784A74">
        <w:t>b) Notas de memoria (cuentas de orden), y</w:t>
      </w:r>
    </w:p>
    <w:p w:rsidR="00BC2585" w:rsidRPr="00784A74" w:rsidRDefault="00BC2585" w:rsidP="001C2A84">
      <w:pPr>
        <w:spacing w:after="0" w:line="240" w:lineRule="auto"/>
        <w:jc w:val="both"/>
      </w:pPr>
      <w:r w:rsidRPr="00784A74">
        <w:t>c) Notas de gestión administrativa.</w:t>
      </w:r>
    </w:p>
    <w:p w:rsidR="001C2A84" w:rsidRPr="00784A74" w:rsidRDefault="001C2A84" w:rsidP="001C2A84">
      <w:pPr>
        <w:spacing w:after="0" w:line="240" w:lineRule="auto"/>
        <w:jc w:val="both"/>
        <w:rPr>
          <w:b/>
          <w:u w:val="single"/>
        </w:rPr>
      </w:pPr>
    </w:p>
    <w:p w:rsidR="00543004" w:rsidRPr="00784A74" w:rsidRDefault="00B748F2" w:rsidP="00A53CFF">
      <w:pPr>
        <w:rPr>
          <w:b/>
          <w:u w:val="single"/>
        </w:rPr>
      </w:pPr>
      <w:r w:rsidRPr="00784A74">
        <w:rPr>
          <w:b/>
          <w:u w:val="single"/>
        </w:rPr>
        <w:t>a</w:t>
      </w:r>
      <w:r w:rsidR="00A53CFF" w:rsidRPr="00784A74">
        <w:rPr>
          <w:b/>
          <w:u w:val="single"/>
        </w:rPr>
        <w:t xml:space="preserve">) </w:t>
      </w:r>
      <w:r w:rsidR="00543004" w:rsidRPr="00784A74">
        <w:rPr>
          <w:b/>
          <w:u w:val="single"/>
        </w:rPr>
        <w:t xml:space="preserve">NOTAS DE </w:t>
      </w:r>
      <w:r w:rsidR="00BC2585" w:rsidRPr="00784A74">
        <w:rPr>
          <w:b/>
          <w:u w:val="single"/>
        </w:rPr>
        <w:t>DESGLOSE</w:t>
      </w:r>
    </w:p>
    <w:p w:rsidR="00BC2585" w:rsidRPr="00784A74" w:rsidRDefault="00A53CFF" w:rsidP="005E596B">
      <w:pPr>
        <w:jc w:val="both"/>
        <w:rPr>
          <w:b/>
        </w:rPr>
      </w:pPr>
      <w:r w:rsidRPr="00784A74">
        <w:rPr>
          <w:b/>
        </w:rPr>
        <w:t>I</w:t>
      </w:r>
      <w:r w:rsidR="00BC2585" w:rsidRPr="00784A74">
        <w:rPr>
          <w:b/>
        </w:rPr>
        <w:t xml:space="preserve">.- </w:t>
      </w:r>
      <w:r w:rsidR="007B3BA8" w:rsidRPr="00784A74">
        <w:rPr>
          <w:b/>
        </w:rPr>
        <w:t>NOTAS AL ESTADO DE SITUACIÓN FINANCIERA</w:t>
      </w:r>
    </w:p>
    <w:p w:rsidR="00BC2585" w:rsidRPr="00784A74" w:rsidRDefault="00F62740" w:rsidP="00BC2585">
      <w:pPr>
        <w:autoSpaceDE w:val="0"/>
        <w:autoSpaceDN w:val="0"/>
        <w:adjustRightInd w:val="0"/>
        <w:spacing w:after="0" w:line="240" w:lineRule="auto"/>
        <w:rPr>
          <w:rFonts w:cs="Arial-BoldMT"/>
          <w:b/>
          <w:bCs/>
        </w:rPr>
      </w:pPr>
      <w:r w:rsidRPr="00784A74">
        <w:rPr>
          <w:rFonts w:cs="Arial-BoldMT"/>
          <w:b/>
          <w:bCs/>
        </w:rPr>
        <w:t>ACTIVO</w:t>
      </w:r>
    </w:p>
    <w:p w:rsidR="00BC2585" w:rsidRPr="00784A74" w:rsidRDefault="00F62740" w:rsidP="00BC2585">
      <w:pPr>
        <w:jc w:val="both"/>
        <w:rPr>
          <w:rFonts w:cs="Arial-BoldMT"/>
          <w:b/>
          <w:bCs/>
        </w:rPr>
      </w:pPr>
      <w:r w:rsidRPr="00784A74">
        <w:rPr>
          <w:rFonts w:cs="Arial-BoldMT"/>
          <w:b/>
          <w:bCs/>
        </w:rPr>
        <w:t>EFECTIVO Y EQUIVALENTES</w:t>
      </w:r>
    </w:p>
    <w:p w:rsidR="00A85865" w:rsidRDefault="00721474" w:rsidP="00C86919">
      <w:pPr>
        <w:jc w:val="both"/>
      </w:pPr>
      <w:r>
        <w:rPr>
          <w:rFonts w:cs="Arial-BoldMT"/>
          <w:b/>
          <w:bCs/>
        </w:rPr>
        <w:t xml:space="preserve">ESF-01.- </w:t>
      </w:r>
      <w:r w:rsidR="00DC0A70" w:rsidRPr="00784A74">
        <w:t xml:space="preserve">El saldo de esta cuenta, se refiere a las cantidades disponibles en efectivo e instituciones de crédito, contratadas con los siguientes Bancos: </w:t>
      </w:r>
    </w:p>
    <w:tbl>
      <w:tblPr>
        <w:tblW w:w="7538" w:type="dxa"/>
        <w:tblInd w:w="57" w:type="dxa"/>
        <w:tblCellMar>
          <w:left w:w="70" w:type="dxa"/>
          <w:right w:w="70" w:type="dxa"/>
        </w:tblCellMar>
        <w:tblLook w:val="04A0" w:firstRow="1" w:lastRow="0" w:firstColumn="1" w:lastColumn="0" w:noHBand="0" w:noVBand="1"/>
      </w:tblPr>
      <w:tblGrid>
        <w:gridCol w:w="1338"/>
        <w:gridCol w:w="1338"/>
        <w:gridCol w:w="1911"/>
        <w:gridCol w:w="1338"/>
        <w:gridCol w:w="1613"/>
      </w:tblGrid>
      <w:tr w:rsidR="00113A56" w:rsidRPr="00113A56" w:rsidTr="00113A56">
        <w:trPr>
          <w:trHeight w:val="187"/>
        </w:trPr>
        <w:tc>
          <w:tcPr>
            <w:tcW w:w="1338" w:type="dxa"/>
            <w:tcBorders>
              <w:top w:val="single" w:sz="8" w:space="0" w:color="auto"/>
              <w:left w:val="single" w:sz="8" w:space="0" w:color="auto"/>
              <w:bottom w:val="single" w:sz="8" w:space="0" w:color="auto"/>
              <w:right w:val="single" w:sz="8" w:space="0" w:color="auto"/>
            </w:tcBorders>
            <w:shd w:val="clear" w:color="000000" w:fill="BFBFBF"/>
            <w:noWrap/>
            <w:hideMark/>
          </w:tcPr>
          <w:p w:rsidR="00113A56" w:rsidRPr="00113A56" w:rsidRDefault="00113A56" w:rsidP="00113A56">
            <w:pPr>
              <w:spacing w:after="0" w:line="240" w:lineRule="auto"/>
              <w:jc w:val="center"/>
              <w:rPr>
                <w:rFonts w:ascii="Arial" w:eastAsia="Times New Roman" w:hAnsi="Arial" w:cs="Arial"/>
                <w:b/>
                <w:bCs/>
                <w:color w:val="000000"/>
                <w:sz w:val="16"/>
                <w:szCs w:val="16"/>
                <w:lang w:eastAsia="es-MX"/>
              </w:rPr>
            </w:pPr>
            <w:r w:rsidRPr="00113A56">
              <w:rPr>
                <w:rFonts w:ascii="Arial" w:eastAsia="Times New Roman" w:hAnsi="Arial" w:cs="Arial"/>
                <w:b/>
                <w:bCs/>
                <w:color w:val="000000"/>
                <w:sz w:val="16"/>
                <w:szCs w:val="16"/>
                <w:lang w:eastAsia="es-MX"/>
              </w:rPr>
              <w:t>Nº</w:t>
            </w:r>
          </w:p>
        </w:tc>
        <w:tc>
          <w:tcPr>
            <w:tcW w:w="1338" w:type="dxa"/>
            <w:tcBorders>
              <w:top w:val="single" w:sz="8" w:space="0" w:color="auto"/>
              <w:left w:val="nil"/>
              <w:bottom w:val="single" w:sz="8" w:space="0" w:color="auto"/>
              <w:right w:val="single" w:sz="8" w:space="0" w:color="auto"/>
            </w:tcBorders>
            <w:shd w:val="clear" w:color="000000" w:fill="BFBFBF"/>
            <w:noWrap/>
            <w:hideMark/>
          </w:tcPr>
          <w:p w:rsidR="00113A56" w:rsidRPr="00113A56" w:rsidRDefault="00113A56" w:rsidP="00113A56">
            <w:pPr>
              <w:spacing w:after="0" w:line="240" w:lineRule="auto"/>
              <w:jc w:val="center"/>
              <w:rPr>
                <w:rFonts w:ascii="Arial" w:eastAsia="Times New Roman" w:hAnsi="Arial" w:cs="Arial"/>
                <w:b/>
                <w:bCs/>
                <w:color w:val="000000"/>
                <w:sz w:val="16"/>
                <w:szCs w:val="16"/>
                <w:lang w:eastAsia="es-MX"/>
              </w:rPr>
            </w:pPr>
            <w:r w:rsidRPr="00113A56">
              <w:rPr>
                <w:rFonts w:ascii="Arial" w:eastAsia="Times New Roman" w:hAnsi="Arial" w:cs="Arial"/>
                <w:b/>
                <w:bCs/>
                <w:color w:val="000000"/>
                <w:sz w:val="16"/>
                <w:szCs w:val="16"/>
                <w:lang w:eastAsia="es-MX"/>
              </w:rPr>
              <w:t>CUENTA</w:t>
            </w:r>
          </w:p>
        </w:tc>
        <w:tc>
          <w:tcPr>
            <w:tcW w:w="1911" w:type="dxa"/>
            <w:tcBorders>
              <w:top w:val="single" w:sz="8" w:space="0" w:color="auto"/>
              <w:left w:val="nil"/>
              <w:bottom w:val="single" w:sz="8" w:space="0" w:color="auto"/>
              <w:right w:val="single" w:sz="8" w:space="0" w:color="auto"/>
            </w:tcBorders>
            <w:shd w:val="clear" w:color="000000" w:fill="BFBFBF"/>
            <w:noWrap/>
            <w:hideMark/>
          </w:tcPr>
          <w:p w:rsidR="00113A56" w:rsidRPr="00113A56" w:rsidRDefault="00113A56" w:rsidP="00113A56">
            <w:pPr>
              <w:spacing w:after="0" w:line="240" w:lineRule="auto"/>
              <w:jc w:val="center"/>
              <w:rPr>
                <w:rFonts w:ascii="Arial" w:eastAsia="Times New Roman" w:hAnsi="Arial" w:cs="Arial"/>
                <w:b/>
                <w:bCs/>
                <w:color w:val="000000"/>
                <w:sz w:val="16"/>
                <w:szCs w:val="16"/>
                <w:lang w:eastAsia="es-MX"/>
              </w:rPr>
            </w:pPr>
            <w:r w:rsidRPr="00113A56">
              <w:rPr>
                <w:rFonts w:ascii="Arial" w:eastAsia="Times New Roman" w:hAnsi="Arial" w:cs="Arial"/>
                <w:b/>
                <w:bCs/>
                <w:color w:val="000000"/>
                <w:sz w:val="16"/>
                <w:szCs w:val="16"/>
                <w:lang w:eastAsia="es-MX"/>
              </w:rPr>
              <w:t>DESCRIPCION</w:t>
            </w:r>
          </w:p>
        </w:tc>
        <w:tc>
          <w:tcPr>
            <w:tcW w:w="1338" w:type="dxa"/>
            <w:tcBorders>
              <w:top w:val="single" w:sz="8" w:space="0" w:color="auto"/>
              <w:left w:val="nil"/>
              <w:bottom w:val="single" w:sz="8" w:space="0" w:color="auto"/>
              <w:right w:val="single" w:sz="8" w:space="0" w:color="auto"/>
            </w:tcBorders>
            <w:shd w:val="clear" w:color="000000" w:fill="BFBFBF"/>
            <w:noWrap/>
            <w:hideMark/>
          </w:tcPr>
          <w:p w:rsidR="00113A56" w:rsidRPr="00113A56" w:rsidRDefault="00113A56" w:rsidP="00113A56">
            <w:pPr>
              <w:spacing w:after="0" w:line="240" w:lineRule="auto"/>
              <w:jc w:val="center"/>
              <w:rPr>
                <w:rFonts w:ascii="Arial" w:eastAsia="Times New Roman" w:hAnsi="Arial" w:cs="Arial"/>
                <w:b/>
                <w:bCs/>
                <w:color w:val="000000"/>
                <w:sz w:val="16"/>
                <w:szCs w:val="16"/>
                <w:lang w:eastAsia="es-MX"/>
              </w:rPr>
            </w:pPr>
            <w:r w:rsidRPr="00113A56">
              <w:rPr>
                <w:rFonts w:ascii="Arial" w:eastAsia="Times New Roman" w:hAnsi="Arial" w:cs="Arial"/>
                <w:b/>
                <w:bCs/>
                <w:color w:val="000000"/>
                <w:sz w:val="16"/>
                <w:szCs w:val="16"/>
                <w:lang w:eastAsia="es-MX"/>
              </w:rPr>
              <w:t>IMPORTE</w:t>
            </w:r>
          </w:p>
        </w:tc>
        <w:tc>
          <w:tcPr>
            <w:tcW w:w="1613" w:type="dxa"/>
            <w:tcBorders>
              <w:top w:val="single" w:sz="8" w:space="0" w:color="auto"/>
              <w:left w:val="nil"/>
              <w:bottom w:val="single" w:sz="8" w:space="0" w:color="auto"/>
              <w:right w:val="single" w:sz="8" w:space="0" w:color="auto"/>
            </w:tcBorders>
            <w:shd w:val="clear" w:color="000000" w:fill="BFBFBF"/>
            <w:noWrap/>
            <w:hideMark/>
          </w:tcPr>
          <w:p w:rsidR="00113A56" w:rsidRPr="00113A56" w:rsidRDefault="00113A56" w:rsidP="00113A56">
            <w:pPr>
              <w:spacing w:after="0" w:line="240" w:lineRule="auto"/>
              <w:jc w:val="center"/>
              <w:rPr>
                <w:rFonts w:ascii="Arial" w:eastAsia="Times New Roman" w:hAnsi="Arial" w:cs="Arial"/>
                <w:b/>
                <w:bCs/>
                <w:color w:val="000000"/>
                <w:sz w:val="16"/>
                <w:szCs w:val="16"/>
                <w:lang w:eastAsia="es-MX"/>
              </w:rPr>
            </w:pPr>
            <w:r w:rsidRPr="00113A56">
              <w:rPr>
                <w:rFonts w:ascii="Arial" w:eastAsia="Times New Roman" w:hAnsi="Arial" w:cs="Arial"/>
                <w:b/>
                <w:bCs/>
                <w:color w:val="000000"/>
                <w:sz w:val="16"/>
                <w:szCs w:val="16"/>
                <w:lang w:eastAsia="es-MX"/>
              </w:rPr>
              <w:t>DISPONIBILIDAD</w:t>
            </w:r>
          </w:p>
        </w:tc>
      </w:tr>
      <w:tr w:rsidR="00113A56" w:rsidRPr="00113A56" w:rsidTr="00A71CC4">
        <w:trPr>
          <w:trHeight w:val="303"/>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1111208</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FONDOS FIJOS DE CAJA - EMPLEADOS</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25,500.00</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195"/>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2</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BBVAFORTA 0146689140</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FORTALECIMIENTO</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117.83</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273"/>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3</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BBVAINFRA 00146666817</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INFRAESTRUCTURA</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51.88</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479"/>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4</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BBVA BANCOMER 0150264059</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RECURSOS PROPIOS</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-122,312.64</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479"/>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5</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BBVA BANCOMER 0150487783</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INFRAESTRUCTURA</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36,449.37</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479"/>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6</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BBVA BANCOMER 0150488097</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FORTALECIMIENTO</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336.20</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401"/>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7</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SANTANDER 92-00147769-2</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RECURSOS PROPIOS</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-53,279.00</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406"/>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8</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SANTANDER 65-50257919-6</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FORTALECIMIENTO</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1,794.06</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271"/>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9</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SANTANDER 65-50257925-6</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INFRAESTRUCTURA</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2,261.79</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305"/>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10</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SANTANDER 65-50317694-7</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INFRAESTRUCTURA</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481.00</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338"/>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11</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SANTANDER 65-50317684-2</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FORTALECIMIENTO</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511.00</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245"/>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12</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SANTANDER 65-50368822-1</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INFRAESTRUCTURA</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16.32</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354"/>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13</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AFIRME 184102315</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RECURSOS PROPIOS</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75,487.71</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323"/>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14</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AFIRME 184103192</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RECURSOS PROPIOS</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1,697.49</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320"/>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15</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SCOTIABANK 18804675185</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INFRAESTRUCTURA</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184.68</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354"/>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16</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SCOTIABANK 18804704800</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FOPEDEP</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1,000.00</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292"/>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17</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AFIRME 184104415</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INFRAESTRUCTURA</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0.00</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354"/>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18</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AFIRME 184103133</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RECURSOS PROPIOS</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30,000.00</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119"/>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19</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 xml:space="preserve">AFIRME </w:t>
            </w:r>
            <w:r w:rsidRPr="00113A56">
              <w:rPr>
                <w:rFonts w:ascii="Arial" w:eastAsia="Times New Roman" w:hAnsi="Arial" w:cs="Arial"/>
                <w:color w:val="000000"/>
                <w:sz w:val="16"/>
                <w:szCs w:val="16"/>
                <w:lang w:eastAsia="es-MX"/>
              </w:rPr>
              <w:lastRenderedPageBreak/>
              <w:t>184104881</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lastRenderedPageBreak/>
              <w:t xml:space="preserve">FONDO DE </w:t>
            </w:r>
            <w:r w:rsidRPr="00113A56">
              <w:rPr>
                <w:rFonts w:ascii="Arial" w:eastAsia="Times New Roman" w:hAnsi="Arial" w:cs="Arial"/>
                <w:color w:val="000000"/>
                <w:sz w:val="16"/>
                <w:szCs w:val="16"/>
                <w:lang w:eastAsia="es-MX"/>
              </w:rPr>
              <w:lastRenderedPageBreak/>
              <w:t>INFRAESTRUCTURA</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lastRenderedPageBreak/>
              <w:t>133,263.33</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324"/>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lastRenderedPageBreak/>
              <w:t>20</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AFIRME 184104938</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FONDO DE FORTALECIMIENTO</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302,558.43</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A71CC4">
        <w:trPr>
          <w:trHeight w:val="591"/>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21</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AFIRME 184104911</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PARTICIPACIONES ENTIDADES FEDERATIVAS O RAMO 28</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529,668.69</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145"/>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22</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1112110</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BANCOS MONEDA NACIONAL - OTROS</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37,902.72</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69"/>
        </w:trPr>
        <w:tc>
          <w:tcPr>
            <w:tcW w:w="1338" w:type="dxa"/>
            <w:tcBorders>
              <w:top w:val="nil"/>
              <w:left w:val="single" w:sz="8" w:space="0" w:color="auto"/>
              <w:bottom w:val="single" w:sz="8" w:space="0" w:color="auto"/>
              <w:right w:val="single" w:sz="8" w:space="0" w:color="auto"/>
            </w:tcBorders>
            <w:shd w:val="clear" w:color="auto" w:fill="auto"/>
            <w:hideMark/>
          </w:tcPr>
          <w:p w:rsidR="00113A56" w:rsidRPr="00113A56" w:rsidRDefault="00113A56" w:rsidP="00113A56">
            <w:pPr>
              <w:spacing w:after="0" w:line="240" w:lineRule="auto"/>
              <w:jc w:val="center"/>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23</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 </w:t>
            </w:r>
          </w:p>
        </w:tc>
        <w:tc>
          <w:tcPr>
            <w:tcW w:w="1911"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ERROR DEL SIIF</w:t>
            </w:r>
          </w:p>
        </w:tc>
        <w:tc>
          <w:tcPr>
            <w:tcW w:w="1338"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-661.07</w:t>
            </w:r>
          </w:p>
        </w:tc>
        <w:tc>
          <w:tcPr>
            <w:tcW w:w="1613" w:type="dxa"/>
            <w:tcBorders>
              <w:top w:val="nil"/>
              <w:left w:val="nil"/>
              <w:bottom w:val="single" w:sz="8" w:space="0" w:color="auto"/>
              <w:right w:val="single" w:sz="8" w:space="0" w:color="auto"/>
            </w:tcBorders>
            <w:shd w:val="clear" w:color="auto" w:fill="auto"/>
            <w:hideMark/>
          </w:tcPr>
          <w:p w:rsidR="00113A56" w:rsidRPr="00113A56" w:rsidRDefault="00113A56" w:rsidP="00113A56">
            <w:pPr>
              <w:spacing w:after="0" w:line="240" w:lineRule="auto"/>
              <w:jc w:val="right"/>
              <w:rPr>
                <w:rFonts w:ascii="Arial" w:eastAsia="Times New Roman" w:hAnsi="Arial" w:cs="Arial"/>
                <w:color w:val="000000"/>
                <w:sz w:val="16"/>
                <w:szCs w:val="16"/>
                <w:lang w:eastAsia="es-MX"/>
              </w:rPr>
            </w:pPr>
            <w:r w:rsidRPr="00113A56">
              <w:rPr>
                <w:rFonts w:ascii="Arial" w:eastAsia="Times New Roman" w:hAnsi="Arial" w:cs="Arial"/>
                <w:color w:val="000000"/>
                <w:sz w:val="16"/>
                <w:szCs w:val="16"/>
                <w:lang w:eastAsia="es-MX"/>
              </w:rPr>
              <w:t>A LA VISTA</w:t>
            </w:r>
          </w:p>
        </w:tc>
      </w:tr>
      <w:tr w:rsidR="00113A56" w:rsidRPr="00113A56" w:rsidTr="00113A56">
        <w:trPr>
          <w:trHeight w:val="187"/>
        </w:trPr>
        <w:tc>
          <w:tcPr>
            <w:tcW w:w="4587" w:type="dxa"/>
            <w:gridSpan w:val="3"/>
            <w:tcBorders>
              <w:top w:val="single" w:sz="8" w:space="0" w:color="auto"/>
              <w:left w:val="single" w:sz="8" w:space="0" w:color="auto"/>
              <w:bottom w:val="single" w:sz="8" w:space="0" w:color="auto"/>
              <w:right w:val="single" w:sz="8" w:space="0" w:color="000000"/>
            </w:tcBorders>
            <w:shd w:val="clear" w:color="000000" w:fill="BFBFBF"/>
            <w:hideMark/>
          </w:tcPr>
          <w:p w:rsidR="00113A56" w:rsidRPr="00113A56" w:rsidRDefault="00113A56" w:rsidP="00113A56">
            <w:pPr>
              <w:spacing w:after="0" w:line="240" w:lineRule="auto"/>
              <w:jc w:val="center"/>
              <w:rPr>
                <w:rFonts w:ascii="Arial" w:eastAsia="Times New Roman" w:hAnsi="Arial" w:cs="Arial"/>
                <w:b/>
                <w:bCs/>
                <w:color w:val="000000"/>
                <w:sz w:val="16"/>
                <w:szCs w:val="16"/>
                <w:lang w:eastAsia="es-MX"/>
              </w:rPr>
            </w:pPr>
            <w:r w:rsidRPr="00113A56">
              <w:rPr>
                <w:rFonts w:ascii="Arial" w:eastAsia="Times New Roman" w:hAnsi="Arial" w:cs="Arial"/>
                <w:b/>
                <w:bCs/>
                <w:color w:val="000000"/>
                <w:sz w:val="16"/>
                <w:szCs w:val="16"/>
                <w:lang w:eastAsia="es-MX"/>
              </w:rPr>
              <w:t>TOTAL EFECTIVO EQUIVALENTES</w:t>
            </w:r>
          </w:p>
        </w:tc>
        <w:tc>
          <w:tcPr>
            <w:tcW w:w="1338" w:type="dxa"/>
            <w:tcBorders>
              <w:top w:val="nil"/>
              <w:left w:val="nil"/>
              <w:bottom w:val="single" w:sz="8" w:space="0" w:color="auto"/>
              <w:right w:val="single" w:sz="8" w:space="0" w:color="auto"/>
            </w:tcBorders>
            <w:shd w:val="clear" w:color="000000" w:fill="BFBFBF"/>
            <w:hideMark/>
          </w:tcPr>
          <w:p w:rsidR="00113A56" w:rsidRPr="00113A56" w:rsidRDefault="00113A56" w:rsidP="00113A56">
            <w:pPr>
              <w:spacing w:after="0" w:line="240" w:lineRule="auto"/>
              <w:jc w:val="center"/>
              <w:rPr>
                <w:rFonts w:ascii="Arial" w:eastAsia="Times New Roman" w:hAnsi="Arial" w:cs="Arial"/>
                <w:b/>
                <w:bCs/>
                <w:color w:val="000000"/>
                <w:sz w:val="16"/>
                <w:szCs w:val="16"/>
                <w:lang w:eastAsia="es-MX"/>
              </w:rPr>
            </w:pPr>
            <w:r w:rsidRPr="00113A56">
              <w:rPr>
                <w:rFonts w:ascii="Arial" w:eastAsia="Times New Roman" w:hAnsi="Arial" w:cs="Arial"/>
                <w:b/>
                <w:bCs/>
                <w:color w:val="000000"/>
                <w:sz w:val="16"/>
                <w:szCs w:val="16"/>
                <w:lang w:eastAsia="es-MX"/>
              </w:rPr>
              <w:t>1,003,029.79</w:t>
            </w:r>
          </w:p>
        </w:tc>
        <w:tc>
          <w:tcPr>
            <w:tcW w:w="1613" w:type="dxa"/>
            <w:tcBorders>
              <w:top w:val="nil"/>
              <w:left w:val="nil"/>
              <w:bottom w:val="single" w:sz="8" w:space="0" w:color="auto"/>
              <w:right w:val="single" w:sz="8" w:space="0" w:color="auto"/>
            </w:tcBorders>
            <w:shd w:val="clear" w:color="000000" w:fill="BFBFBF"/>
            <w:hideMark/>
          </w:tcPr>
          <w:p w:rsidR="00113A56" w:rsidRPr="00113A56" w:rsidRDefault="00113A56" w:rsidP="00113A56">
            <w:pPr>
              <w:spacing w:after="0" w:line="240" w:lineRule="auto"/>
              <w:jc w:val="center"/>
              <w:rPr>
                <w:rFonts w:ascii="Arial" w:eastAsia="Times New Roman" w:hAnsi="Arial" w:cs="Arial"/>
                <w:b/>
                <w:bCs/>
                <w:color w:val="000000"/>
                <w:sz w:val="16"/>
                <w:szCs w:val="16"/>
                <w:lang w:eastAsia="es-MX"/>
              </w:rPr>
            </w:pPr>
            <w:r w:rsidRPr="00113A56">
              <w:rPr>
                <w:rFonts w:ascii="Arial" w:eastAsia="Times New Roman" w:hAnsi="Arial" w:cs="Arial"/>
                <w:b/>
                <w:bCs/>
                <w:color w:val="000000"/>
                <w:sz w:val="16"/>
                <w:szCs w:val="16"/>
                <w:lang w:eastAsia="es-MX"/>
              </w:rPr>
              <w:t> </w:t>
            </w:r>
          </w:p>
        </w:tc>
      </w:tr>
    </w:tbl>
    <w:p w:rsidR="00113A56" w:rsidRDefault="00113A56" w:rsidP="005E596B">
      <w:pPr>
        <w:jc w:val="both"/>
        <w:rPr>
          <w:rFonts w:cs="Arial-BoldMT"/>
          <w:b/>
          <w:bCs/>
        </w:rPr>
      </w:pPr>
    </w:p>
    <w:p w:rsidR="002F1B2E" w:rsidRPr="00784A74" w:rsidRDefault="00F62740" w:rsidP="005E596B">
      <w:pPr>
        <w:jc w:val="both"/>
        <w:rPr>
          <w:rFonts w:cs="Arial-BoldMT"/>
          <w:b/>
          <w:bCs/>
        </w:rPr>
      </w:pPr>
      <w:r w:rsidRPr="00784A74">
        <w:rPr>
          <w:rFonts w:cs="Arial-BoldMT"/>
          <w:b/>
          <w:bCs/>
        </w:rPr>
        <w:t xml:space="preserve">DERECHOS A RECIBIR EFECTIVO Y EQUIVALENTES </w:t>
      </w:r>
    </w:p>
    <w:p w:rsidR="00F72F83" w:rsidRDefault="00721474" w:rsidP="009B32A2">
      <w:pPr>
        <w:jc w:val="both"/>
      </w:pPr>
      <w:r>
        <w:rPr>
          <w:rFonts w:cs="Arial-BoldMT"/>
          <w:b/>
          <w:bCs/>
        </w:rPr>
        <w:t xml:space="preserve">ESF-02.- </w:t>
      </w:r>
      <w:r w:rsidR="003050C4" w:rsidRPr="00784A74">
        <w:t xml:space="preserve">Los saldos de esta cuenta, representan los derechos de cobro originados en el desarrollo de las actividades del </w:t>
      </w:r>
      <w:r w:rsidR="00CF0B3D">
        <w:t>Municipio</w:t>
      </w:r>
      <w:r w:rsidR="003050C4" w:rsidRPr="00784A74">
        <w:t>, de los cuales se espera recibir una contraprest</w:t>
      </w:r>
      <w:r w:rsidR="00A54402">
        <w:t>ación representada en recursos</w:t>
      </w:r>
      <w:r w:rsidR="003050C4" w:rsidRPr="00784A74">
        <w:t>, y se integran de la siguiente manera:</w:t>
      </w:r>
    </w:p>
    <w:tbl>
      <w:tblPr>
        <w:tblW w:w="8160" w:type="dxa"/>
        <w:tblInd w:w="57" w:type="dxa"/>
        <w:tblCellMar>
          <w:left w:w="70" w:type="dxa"/>
          <w:right w:w="70" w:type="dxa"/>
        </w:tblCellMar>
        <w:tblLook w:val="04A0" w:firstRow="1" w:lastRow="0" w:firstColumn="1" w:lastColumn="0" w:noHBand="0" w:noVBand="1"/>
      </w:tblPr>
      <w:tblGrid>
        <w:gridCol w:w="6960"/>
        <w:gridCol w:w="1200"/>
      </w:tblGrid>
      <w:tr w:rsidR="00A71CC4" w:rsidRPr="00A71CC4" w:rsidTr="00A71CC4">
        <w:trPr>
          <w:trHeight w:val="270"/>
        </w:trPr>
        <w:tc>
          <w:tcPr>
            <w:tcW w:w="6960" w:type="dxa"/>
            <w:tcBorders>
              <w:top w:val="single" w:sz="8" w:space="0" w:color="auto"/>
              <w:left w:val="single" w:sz="8" w:space="0" w:color="auto"/>
              <w:bottom w:val="single" w:sz="8" w:space="0" w:color="auto"/>
              <w:right w:val="single" w:sz="8" w:space="0" w:color="auto"/>
            </w:tcBorders>
            <w:shd w:val="clear" w:color="000000" w:fill="BFBFBF"/>
            <w:noWrap/>
            <w:hideMark/>
          </w:tcPr>
          <w:p w:rsidR="00A71CC4" w:rsidRPr="00A71CC4" w:rsidRDefault="00A71CC4" w:rsidP="00A71CC4">
            <w:pPr>
              <w:spacing w:after="0" w:line="240" w:lineRule="auto"/>
              <w:jc w:val="center"/>
              <w:rPr>
                <w:rFonts w:ascii="Arial" w:eastAsia="Times New Roman" w:hAnsi="Arial" w:cs="Arial"/>
                <w:b/>
                <w:bCs/>
                <w:color w:val="000000"/>
                <w:sz w:val="20"/>
                <w:szCs w:val="20"/>
                <w:lang w:eastAsia="es-MX"/>
              </w:rPr>
            </w:pPr>
            <w:r w:rsidRPr="00A71CC4">
              <w:rPr>
                <w:rFonts w:ascii="Arial" w:eastAsia="Times New Roman" w:hAnsi="Arial" w:cs="Arial"/>
                <w:b/>
                <w:bCs/>
                <w:color w:val="000000"/>
                <w:sz w:val="20"/>
                <w:szCs w:val="20"/>
                <w:lang w:eastAsia="es-MX"/>
              </w:rPr>
              <w:t>CUENTA</w:t>
            </w:r>
          </w:p>
        </w:tc>
        <w:tc>
          <w:tcPr>
            <w:tcW w:w="1200" w:type="dxa"/>
            <w:tcBorders>
              <w:top w:val="single" w:sz="8" w:space="0" w:color="auto"/>
              <w:left w:val="nil"/>
              <w:bottom w:val="single" w:sz="8" w:space="0" w:color="auto"/>
              <w:right w:val="single" w:sz="8" w:space="0" w:color="auto"/>
            </w:tcBorders>
            <w:shd w:val="clear" w:color="000000" w:fill="BFBFBF"/>
            <w:noWrap/>
            <w:hideMark/>
          </w:tcPr>
          <w:p w:rsidR="00A71CC4" w:rsidRPr="00A71CC4" w:rsidRDefault="00A71CC4" w:rsidP="00A71CC4">
            <w:pPr>
              <w:spacing w:after="0" w:line="240" w:lineRule="auto"/>
              <w:jc w:val="center"/>
              <w:rPr>
                <w:rFonts w:ascii="Arial" w:eastAsia="Times New Roman" w:hAnsi="Arial" w:cs="Arial"/>
                <w:b/>
                <w:bCs/>
                <w:color w:val="000000"/>
                <w:sz w:val="20"/>
                <w:szCs w:val="20"/>
                <w:lang w:eastAsia="es-MX"/>
              </w:rPr>
            </w:pPr>
            <w:r w:rsidRPr="00A71CC4">
              <w:rPr>
                <w:rFonts w:ascii="Arial" w:eastAsia="Times New Roman" w:hAnsi="Arial" w:cs="Arial"/>
                <w:b/>
                <w:bCs/>
                <w:color w:val="000000"/>
                <w:sz w:val="20"/>
                <w:szCs w:val="20"/>
                <w:lang w:eastAsia="es-MX"/>
              </w:rPr>
              <w:t>IMPORTE</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OTRAS CUENTAS POR COBRAR</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-40,401.36</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CREDITO AL SALARIO</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417,401.00</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GASTOS A COMPROBAR - EMPLEADOS</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351,288.16</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CARGOS MAYORES REGISTRADOS POR BANCOS - CUENTAS BANCARIAS</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-0.42</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SUBSIDIO AL EMPLEO</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976,679.00</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PARTICIPACIONES POR COBRAR</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3,994,401.36</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CONTRIBUCIONES POR COBRAR</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225,458.89</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DERECHOS POR COBRAR</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122,876.00</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PRODUCTOS POR COBRAR</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-2,499.50</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APROVECHAMIENTOS POR COBRAR</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370.94</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OTRAS CONTRIBUCIONES POR COBRAR</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-114.71</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FONDO DE AHORRO</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454,000.00</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DEUDORES POR FONDOS ROTATORIOS - EMPLEADOS</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3,000.00</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PRÉSTAMOS OTORGADOS A CP AL SECTOR PRIVADO - APOYOS</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2,000.00</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PRÉSTAMOS OTORGADOS A CP AL SECTOR PRIVADO - DIRECCION</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-7,000.00</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PRÉSTAMOS OTORGADOS A CP AL SECTOR PRIVADO - EMPLEADOS</w:t>
            </w:r>
          </w:p>
        </w:tc>
        <w:tc>
          <w:tcPr>
            <w:tcW w:w="1200" w:type="dxa"/>
            <w:tcBorders>
              <w:top w:val="nil"/>
              <w:left w:val="nil"/>
              <w:bottom w:val="single" w:sz="8" w:space="0" w:color="auto"/>
              <w:right w:val="single" w:sz="8" w:space="0" w:color="auto"/>
            </w:tcBorders>
            <w:shd w:val="clear" w:color="auto" w:fill="auto"/>
            <w:noWrap/>
            <w:hideMark/>
          </w:tcPr>
          <w:p w:rsidR="00A71CC4" w:rsidRPr="00A71CC4" w:rsidRDefault="00A71CC4" w:rsidP="00A71CC4">
            <w:pPr>
              <w:spacing w:after="0" w:line="240" w:lineRule="auto"/>
              <w:jc w:val="right"/>
              <w:rPr>
                <w:rFonts w:ascii="Arial" w:eastAsia="Times New Roman" w:hAnsi="Arial" w:cs="Arial"/>
                <w:color w:val="000000"/>
                <w:sz w:val="18"/>
                <w:szCs w:val="18"/>
                <w:lang w:eastAsia="es-MX"/>
              </w:rPr>
            </w:pPr>
            <w:r w:rsidRPr="00A71CC4">
              <w:rPr>
                <w:rFonts w:ascii="Arial" w:eastAsia="Times New Roman" w:hAnsi="Arial" w:cs="Arial"/>
                <w:color w:val="000000"/>
                <w:sz w:val="18"/>
                <w:szCs w:val="18"/>
                <w:lang w:eastAsia="es-MX"/>
              </w:rPr>
              <w:t>119,239.71</w:t>
            </w:r>
          </w:p>
        </w:tc>
      </w:tr>
      <w:tr w:rsidR="00A71CC4" w:rsidRPr="00A71CC4" w:rsidTr="00A71CC4">
        <w:trPr>
          <w:trHeight w:val="270"/>
        </w:trPr>
        <w:tc>
          <w:tcPr>
            <w:tcW w:w="6960" w:type="dxa"/>
            <w:tcBorders>
              <w:top w:val="nil"/>
              <w:left w:val="single" w:sz="8" w:space="0" w:color="auto"/>
              <w:bottom w:val="single" w:sz="8" w:space="0" w:color="auto"/>
              <w:right w:val="single" w:sz="8" w:space="0" w:color="auto"/>
            </w:tcBorders>
            <w:shd w:val="clear" w:color="000000" w:fill="BFBFBF"/>
            <w:noWrap/>
            <w:hideMark/>
          </w:tcPr>
          <w:p w:rsidR="00A71CC4" w:rsidRPr="00A71CC4" w:rsidRDefault="00A71CC4" w:rsidP="00A71CC4">
            <w:pPr>
              <w:spacing w:after="0" w:line="240" w:lineRule="auto"/>
              <w:jc w:val="center"/>
              <w:rPr>
                <w:rFonts w:eastAsia="Times New Roman" w:cs="Calibri"/>
                <w:b/>
                <w:bCs/>
                <w:color w:val="000000"/>
                <w:sz w:val="18"/>
                <w:szCs w:val="18"/>
                <w:lang w:eastAsia="es-MX"/>
              </w:rPr>
            </w:pPr>
            <w:r w:rsidRPr="00A71CC4">
              <w:rPr>
                <w:rFonts w:eastAsia="Times New Roman" w:cs="Calibri"/>
                <w:b/>
                <w:bCs/>
                <w:color w:val="000000"/>
                <w:sz w:val="18"/>
                <w:szCs w:val="18"/>
                <w:lang w:eastAsia="es-MX"/>
              </w:rPr>
              <w:t>TOTAL DERECHOS A RECIBIR EFECTIVO Y EQUIVALENTES Y BIENES O SERVICIOS A RECIBIR</w:t>
            </w:r>
          </w:p>
        </w:tc>
        <w:tc>
          <w:tcPr>
            <w:tcW w:w="1200" w:type="dxa"/>
            <w:tcBorders>
              <w:top w:val="nil"/>
              <w:left w:val="nil"/>
              <w:bottom w:val="single" w:sz="8" w:space="0" w:color="auto"/>
              <w:right w:val="single" w:sz="8" w:space="0" w:color="auto"/>
            </w:tcBorders>
            <w:shd w:val="clear" w:color="000000" w:fill="BFBFBF"/>
            <w:noWrap/>
            <w:hideMark/>
          </w:tcPr>
          <w:p w:rsidR="00A71CC4" w:rsidRPr="00A71CC4" w:rsidRDefault="00A71CC4" w:rsidP="00A71CC4">
            <w:pPr>
              <w:spacing w:after="0" w:line="240" w:lineRule="auto"/>
              <w:jc w:val="center"/>
              <w:rPr>
                <w:rFonts w:ascii="Arial" w:eastAsia="Times New Roman" w:hAnsi="Arial" w:cs="Arial"/>
                <w:b/>
                <w:bCs/>
                <w:color w:val="000000"/>
                <w:sz w:val="18"/>
                <w:szCs w:val="18"/>
                <w:lang w:eastAsia="es-MX"/>
              </w:rPr>
            </w:pPr>
            <w:r w:rsidRPr="00A71CC4">
              <w:rPr>
                <w:rFonts w:ascii="Arial" w:eastAsia="Times New Roman" w:hAnsi="Arial" w:cs="Arial"/>
                <w:b/>
                <w:bCs/>
                <w:color w:val="000000"/>
                <w:sz w:val="18"/>
                <w:szCs w:val="18"/>
                <w:lang w:eastAsia="es-MX"/>
              </w:rPr>
              <w:t>6,616,699.07</w:t>
            </w:r>
          </w:p>
        </w:tc>
      </w:tr>
    </w:tbl>
    <w:p w:rsidR="00BD2583" w:rsidRDefault="00BD2583" w:rsidP="009F517D">
      <w:pPr>
        <w:jc w:val="both"/>
      </w:pPr>
    </w:p>
    <w:p w:rsidR="009F517D" w:rsidRDefault="00721474" w:rsidP="009F517D">
      <w:pPr>
        <w:jc w:val="both"/>
        <w:rPr>
          <w:rFonts w:cs="Arial-BoldMT"/>
          <w:bCs/>
        </w:rPr>
      </w:pPr>
      <w:r>
        <w:rPr>
          <w:rFonts w:cs="Arial-BoldMT"/>
          <w:b/>
          <w:bCs/>
        </w:rPr>
        <w:t xml:space="preserve">ESF-03.- </w:t>
      </w:r>
      <w:r w:rsidR="00BD2583">
        <w:rPr>
          <w:rFonts w:cs="Arial-BoldMT"/>
          <w:bCs/>
        </w:rPr>
        <w:t>El saldo de esta cuenta</w:t>
      </w:r>
      <w:r w:rsidR="00BD2583" w:rsidRPr="00490887">
        <w:rPr>
          <w:rFonts w:cs="Arial-BoldMT"/>
          <w:bCs/>
        </w:rPr>
        <w:t xml:space="preserve">, </w:t>
      </w:r>
      <w:r w:rsidR="00BD2583" w:rsidRPr="00784A74">
        <w:t xml:space="preserve">representan los derechos de cobro originados en el desarrollo de las actividades del </w:t>
      </w:r>
      <w:r w:rsidR="00BD2583">
        <w:t>Entidad</w:t>
      </w:r>
      <w:r w:rsidR="00BD2583" w:rsidRPr="00784A74">
        <w:t>, de los cuales se espera recibir una contraprestación representada en recursos, bienes o servicios</w:t>
      </w:r>
      <w:r w:rsidR="00BD2583">
        <w:t>.</w:t>
      </w:r>
    </w:p>
    <w:tbl>
      <w:tblPr>
        <w:tblW w:w="7646" w:type="dxa"/>
        <w:tblInd w:w="55" w:type="dxa"/>
        <w:tblCellMar>
          <w:left w:w="70" w:type="dxa"/>
          <w:right w:w="70" w:type="dxa"/>
        </w:tblCellMar>
        <w:tblLook w:val="04A0" w:firstRow="1" w:lastRow="0" w:firstColumn="1" w:lastColumn="0" w:noHBand="0" w:noVBand="1"/>
      </w:tblPr>
      <w:tblGrid>
        <w:gridCol w:w="6357"/>
        <w:gridCol w:w="1289"/>
      </w:tblGrid>
      <w:tr w:rsidR="00BD2583" w:rsidRPr="00BD2583" w:rsidTr="00BD2583">
        <w:trPr>
          <w:trHeight w:val="247"/>
        </w:trPr>
        <w:tc>
          <w:tcPr>
            <w:tcW w:w="6357" w:type="dxa"/>
            <w:tcBorders>
              <w:top w:val="single" w:sz="8" w:space="0" w:color="auto"/>
              <w:left w:val="single" w:sz="8" w:space="0" w:color="auto"/>
              <w:bottom w:val="single" w:sz="8" w:space="0" w:color="auto"/>
              <w:right w:val="single" w:sz="8" w:space="0" w:color="auto"/>
            </w:tcBorders>
            <w:shd w:val="clear" w:color="000000" w:fill="BFBFBF"/>
            <w:hideMark/>
          </w:tcPr>
          <w:p w:rsidR="00BD2583" w:rsidRPr="00BD2583" w:rsidRDefault="00BD2583" w:rsidP="00BD2583">
            <w:pPr>
              <w:spacing w:after="0" w:line="240" w:lineRule="auto"/>
              <w:jc w:val="center"/>
              <w:rPr>
                <w:rFonts w:ascii="Arial" w:eastAsia="Times New Roman" w:hAnsi="Arial" w:cs="Arial"/>
                <w:b/>
                <w:bCs/>
                <w:color w:val="000000"/>
                <w:sz w:val="18"/>
                <w:szCs w:val="18"/>
                <w:lang w:eastAsia="es-MX"/>
              </w:rPr>
            </w:pPr>
            <w:r w:rsidRPr="00BD2583">
              <w:rPr>
                <w:rFonts w:ascii="Arial" w:eastAsia="Times New Roman" w:hAnsi="Arial" w:cs="Arial"/>
                <w:b/>
                <w:bCs/>
                <w:color w:val="000000"/>
                <w:sz w:val="18"/>
                <w:szCs w:val="18"/>
                <w:lang w:eastAsia="es-MX"/>
              </w:rPr>
              <w:t>CUENTA</w:t>
            </w:r>
          </w:p>
        </w:tc>
        <w:tc>
          <w:tcPr>
            <w:tcW w:w="1289" w:type="dxa"/>
            <w:tcBorders>
              <w:top w:val="single" w:sz="8" w:space="0" w:color="auto"/>
              <w:left w:val="nil"/>
              <w:bottom w:val="single" w:sz="8" w:space="0" w:color="auto"/>
              <w:right w:val="single" w:sz="8" w:space="0" w:color="auto"/>
            </w:tcBorders>
            <w:shd w:val="clear" w:color="000000" w:fill="BFBFBF"/>
            <w:noWrap/>
            <w:hideMark/>
          </w:tcPr>
          <w:p w:rsidR="00BD2583" w:rsidRPr="00BD2583" w:rsidRDefault="00BD2583" w:rsidP="00BD2583">
            <w:pPr>
              <w:spacing w:after="0" w:line="240" w:lineRule="auto"/>
              <w:jc w:val="center"/>
              <w:rPr>
                <w:rFonts w:ascii="Arial" w:eastAsia="Times New Roman" w:hAnsi="Arial" w:cs="Arial"/>
                <w:b/>
                <w:bCs/>
                <w:color w:val="000000"/>
                <w:sz w:val="18"/>
                <w:szCs w:val="18"/>
                <w:lang w:eastAsia="es-MX"/>
              </w:rPr>
            </w:pPr>
            <w:r w:rsidRPr="00BD2583">
              <w:rPr>
                <w:rFonts w:ascii="Arial" w:eastAsia="Times New Roman" w:hAnsi="Arial" w:cs="Arial"/>
                <w:b/>
                <w:bCs/>
                <w:color w:val="000000"/>
                <w:sz w:val="18"/>
                <w:szCs w:val="18"/>
                <w:lang w:eastAsia="es-MX"/>
              </w:rPr>
              <w:t>IMPORTE</w:t>
            </w:r>
          </w:p>
        </w:tc>
      </w:tr>
      <w:tr w:rsidR="00BD2583" w:rsidRPr="00BD2583" w:rsidTr="00BD2583">
        <w:trPr>
          <w:trHeight w:val="389"/>
        </w:trPr>
        <w:tc>
          <w:tcPr>
            <w:tcW w:w="6357" w:type="dxa"/>
            <w:tcBorders>
              <w:top w:val="nil"/>
              <w:left w:val="single" w:sz="8" w:space="0" w:color="auto"/>
              <w:bottom w:val="single" w:sz="8" w:space="0" w:color="auto"/>
              <w:right w:val="single" w:sz="8" w:space="0" w:color="auto"/>
            </w:tcBorders>
            <w:shd w:val="clear" w:color="auto" w:fill="auto"/>
            <w:hideMark/>
          </w:tcPr>
          <w:p w:rsidR="00BD2583" w:rsidRPr="00BD2583" w:rsidRDefault="00BD2583" w:rsidP="00BD2583">
            <w:pPr>
              <w:spacing w:after="0" w:line="240" w:lineRule="auto"/>
              <w:rPr>
                <w:rFonts w:ascii="Arial" w:eastAsia="Times New Roman" w:hAnsi="Arial" w:cs="Arial"/>
                <w:color w:val="000000"/>
                <w:sz w:val="18"/>
                <w:szCs w:val="18"/>
                <w:lang w:eastAsia="es-MX"/>
              </w:rPr>
            </w:pPr>
            <w:r w:rsidRPr="00BD2583">
              <w:rPr>
                <w:rFonts w:ascii="Arial" w:eastAsia="Times New Roman" w:hAnsi="Arial" w:cs="Arial"/>
                <w:color w:val="000000"/>
                <w:sz w:val="18"/>
                <w:szCs w:val="18"/>
                <w:lang w:eastAsia="es-MX"/>
              </w:rPr>
              <w:t>ANTICIPO A PROVEEDORES POR ADQUISICIÓN DE BIENES Y PRESTACIÓN DE SERVICIOS A CORTO PLAZO - PROVEEDORES</w:t>
            </w:r>
          </w:p>
        </w:tc>
        <w:tc>
          <w:tcPr>
            <w:tcW w:w="1289" w:type="dxa"/>
            <w:tcBorders>
              <w:top w:val="nil"/>
              <w:left w:val="nil"/>
              <w:bottom w:val="single" w:sz="8" w:space="0" w:color="auto"/>
              <w:right w:val="single" w:sz="8" w:space="0" w:color="auto"/>
            </w:tcBorders>
            <w:shd w:val="clear" w:color="auto" w:fill="auto"/>
            <w:noWrap/>
            <w:hideMark/>
          </w:tcPr>
          <w:p w:rsidR="00BD2583" w:rsidRPr="00BD2583" w:rsidRDefault="00BD2583" w:rsidP="00BD2583">
            <w:pPr>
              <w:spacing w:after="0" w:line="240" w:lineRule="auto"/>
              <w:jc w:val="right"/>
              <w:rPr>
                <w:rFonts w:ascii="Arial" w:eastAsia="Times New Roman" w:hAnsi="Arial" w:cs="Arial"/>
                <w:color w:val="000000"/>
                <w:sz w:val="18"/>
                <w:szCs w:val="18"/>
                <w:lang w:eastAsia="es-MX"/>
              </w:rPr>
            </w:pPr>
            <w:r w:rsidRPr="00BD2583">
              <w:rPr>
                <w:rFonts w:ascii="Arial" w:eastAsia="Times New Roman" w:hAnsi="Arial" w:cs="Arial"/>
                <w:color w:val="000000"/>
                <w:sz w:val="18"/>
                <w:szCs w:val="18"/>
                <w:lang w:eastAsia="es-MX"/>
              </w:rPr>
              <w:t>8,000.00</w:t>
            </w:r>
          </w:p>
        </w:tc>
      </w:tr>
      <w:tr w:rsidR="00BD2583" w:rsidRPr="00BD2583" w:rsidTr="00BD2583">
        <w:trPr>
          <w:trHeight w:val="247"/>
        </w:trPr>
        <w:tc>
          <w:tcPr>
            <w:tcW w:w="6357" w:type="dxa"/>
            <w:tcBorders>
              <w:top w:val="nil"/>
              <w:left w:val="single" w:sz="8" w:space="0" w:color="auto"/>
              <w:bottom w:val="single" w:sz="8" w:space="0" w:color="auto"/>
              <w:right w:val="single" w:sz="8" w:space="0" w:color="auto"/>
            </w:tcBorders>
            <w:shd w:val="clear" w:color="000000" w:fill="BFBFBF"/>
            <w:noWrap/>
            <w:hideMark/>
          </w:tcPr>
          <w:p w:rsidR="00BD2583" w:rsidRPr="00BD2583" w:rsidRDefault="00BD2583" w:rsidP="00BD2583">
            <w:pPr>
              <w:spacing w:after="0" w:line="240" w:lineRule="auto"/>
              <w:jc w:val="both"/>
              <w:rPr>
                <w:rFonts w:eastAsia="Times New Roman" w:cs="Calibri"/>
                <w:b/>
                <w:bCs/>
                <w:color w:val="000000"/>
                <w:sz w:val="18"/>
                <w:szCs w:val="18"/>
                <w:lang w:eastAsia="es-MX"/>
              </w:rPr>
            </w:pPr>
            <w:r w:rsidRPr="00BD2583">
              <w:rPr>
                <w:rFonts w:eastAsia="Times New Roman" w:cs="Calibri"/>
                <w:b/>
                <w:bCs/>
                <w:color w:val="000000"/>
                <w:sz w:val="18"/>
                <w:szCs w:val="18"/>
                <w:lang w:eastAsia="es-MX"/>
              </w:rPr>
              <w:t xml:space="preserve">TOTAL DERECHOS A RECIBIR BIENES O SERVICIOS A RECIBIR </w:t>
            </w:r>
          </w:p>
        </w:tc>
        <w:tc>
          <w:tcPr>
            <w:tcW w:w="1289" w:type="dxa"/>
            <w:tcBorders>
              <w:top w:val="nil"/>
              <w:left w:val="nil"/>
              <w:bottom w:val="single" w:sz="8" w:space="0" w:color="auto"/>
              <w:right w:val="single" w:sz="8" w:space="0" w:color="auto"/>
            </w:tcBorders>
            <w:shd w:val="clear" w:color="000000" w:fill="BFBFBF"/>
            <w:noWrap/>
            <w:hideMark/>
          </w:tcPr>
          <w:p w:rsidR="00BD2583" w:rsidRPr="00BD2583" w:rsidRDefault="00BD2583" w:rsidP="00BD2583">
            <w:pPr>
              <w:spacing w:after="0" w:line="240" w:lineRule="auto"/>
              <w:jc w:val="right"/>
              <w:rPr>
                <w:rFonts w:ascii="Arial" w:eastAsia="Times New Roman" w:hAnsi="Arial" w:cs="Arial"/>
                <w:b/>
                <w:bCs/>
                <w:color w:val="000000"/>
                <w:sz w:val="18"/>
                <w:szCs w:val="18"/>
                <w:lang w:eastAsia="es-MX"/>
              </w:rPr>
            </w:pPr>
            <w:r w:rsidRPr="00BD2583">
              <w:rPr>
                <w:rFonts w:ascii="Arial" w:eastAsia="Times New Roman" w:hAnsi="Arial" w:cs="Arial"/>
                <w:b/>
                <w:bCs/>
                <w:color w:val="000000"/>
                <w:sz w:val="18"/>
                <w:szCs w:val="18"/>
                <w:lang w:eastAsia="es-MX"/>
              </w:rPr>
              <w:t>8,000.00</w:t>
            </w:r>
          </w:p>
        </w:tc>
      </w:tr>
    </w:tbl>
    <w:p w:rsidR="009F517D" w:rsidRDefault="009F517D" w:rsidP="009F517D">
      <w:pPr>
        <w:jc w:val="both"/>
        <w:rPr>
          <w:rFonts w:cs="Arial-BoldMT"/>
          <w:bCs/>
        </w:rPr>
      </w:pPr>
    </w:p>
    <w:p w:rsidR="00721474" w:rsidRPr="009F517D" w:rsidRDefault="00721474" w:rsidP="009F517D">
      <w:pPr>
        <w:jc w:val="both"/>
        <w:rPr>
          <w:rFonts w:cs="Arial-BoldMT"/>
          <w:b/>
          <w:bCs/>
        </w:rPr>
      </w:pPr>
      <w:r w:rsidRPr="00047A0D">
        <w:rPr>
          <w:b/>
          <w:color w:val="000000"/>
        </w:rPr>
        <w:t>BIENES DISPONIBLES PARA SU TRANSFORMACIÓN O CONSUMO (INVENTARIOS)</w:t>
      </w:r>
    </w:p>
    <w:p w:rsidR="00721474" w:rsidRPr="00047A0D" w:rsidRDefault="00721474" w:rsidP="00721474">
      <w:pPr>
        <w:pStyle w:val="NormalWeb"/>
        <w:jc w:val="both"/>
        <w:rPr>
          <w:rFonts w:ascii="Calibri" w:hAnsi="Calibri"/>
          <w:color w:val="000000"/>
          <w:sz w:val="22"/>
          <w:szCs w:val="22"/>
          <w:lang w:val="es-MX"/>
        </w:rPr>
      </w:pPr>
      <w:r w:rsidRPr="00047A0D">
        <w:rPr>
          <w:rFonts w:ascii="Calibri" w:hAnsi="Calibri"/>
          <w:b/>
          <w:color w:val="000000"/>
          <w:sz w:val="22"/>
          <w:szCs w:val="22"/>
          <w:lang w:val="es-MX"/>
        </w:rPr>
        <w:lastRenderedPageBreak/>
        <w:t>ESF 04.-</w:t>
      </w:r>
      <w:r w:rsidRPr="00047A0D">
        <w:rPr>
          <w:rFonts w:ascii="Calibri" w:hAnsi="Calibri"/>
          <w:color w:val="000000"/>
          <w:sz w:val="22"/>
          <w:szCs w:val="22"/>
          <w:lang w:val="es-MX"/>
        </w:rPr>
        <w:t xml:space="preserve"> </w:t>
      </w:r>
      <w:r w:rsidRPr="00047A0D">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bienes disponibles para su transformación”.</w:t>
      </w:r>
    </w:p>
    <w:p w:rsidR="00721474" w:rsidRPr="00047A0D" w:rsidRDefault="00721474" w:rsidP="00721474">
      <w:pPr>
        <w:pStyle w:val="NormalWeb"/>
        <w:rPr>
          <w:rFonts w:ascii="Calibri" w:hAnsi="Calibri"/>
          <w:color w:val="000000"/>
          <w:sz w:val="22"/>
          <w:szCs w:val="22"/>
          <w:lang w:val="es-MX"/>
        </w:rPr>
      </w:pPr>
      <w:r w:rsidRPr="00047A0D">
        <w:rPr>
          <w:rFonts w:ascii="Calibri" w:hAnsi="Calibri"/>
          <w:b/>
          <w:color w:val="000000"/>
          <w:sz w:val="22"/>
          <w:szCs w:val="22"/>
          <w:lang w:val="es-MX"/>
        </w:rPr>
        <w:t>ESF 05.-</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Pr>
          <w:rFonts w:ascii="Calibri" w:hAnsi="Calibri"/>
          <w:color w:val="000000"/>
          <w:sz w:val="22"/>
          <w:szCs w:val="22"/>
          <w:lang w:val="es-MX"/>
        </w:rPr>
        <w:t>bienes para su transformación y/o mercancías para su venta”</w:t>
      </w:r>
      <w:r w:rsidRPr="00047A0D">
        <w:rPr>
          <w:rFonts w:ascii="Calibri" w:hAnsi="Calibri"/>
          <w:color w:val="000000"/>
          <w:sz w:val="22"/>
          <w:szCs w:val="22"/>
          <w:lang w:val="es-MX"/>
        </w:rPr>
        <w:t>.</w:t>
      </w:r>
    </w:p>
    <w:p w:rsidR="00721474" w:rsidRPr="00047A0D" w:rsidRDefault="00721474" w:rsidP="00721474">
      <w:pPr>
        <w:pStyle w:val="NormalWeb"/>
        <w:rPr>
          <w:rFonts w:ascii="Calibri" w:hAnsi="Calibri"/>
          <w:b/>
          <w:color w:val="000000"/>
          <w:sz w:val="22"/>
          <w:szCs w:val="22"/>
          <w:lang w:val="es-MX"/>
        </w:rPr>
      </w:pPr>
      <w:r w:rsidRPr="00047A0D">
        <w:rPr>
          <w:rFonts w:ascii="Calibri" w:hAnsi="Calibri"/>
          <w:b/>
          <w:color w:val="000000"/>
          <w:sz w:val="22"/>
          <w:szCs w:val="22"/>
          <w:lang w:val="es-MX"/>
        </w:rPr>
        <w:t>INVERSIONES FINANCIERAS</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 xml:space="preserve">ESF 06.- </w:t>
      </w:r>
      <w:r w:rsidRPr="00721474">
        <w:rPr>
          <w:rFonts w:ascii="Calibri" w:hAnsi="Calibri" w:cs="Arial-BoldMT"/>
          <w:bCs/>
          <w:sz w:val="22"/>
          <w:szCs w:val="22"/>
          <w:lang w:val="es-MX"/>
        </w:rPr>
        <w:t>“Esta nota no es aplicable al ente público debido a que no tuvo</w:t>
      </w:r>
      <w:r w:rsidRPr="00721474">
        <w:rPr>
          <w:rFonts w:ascii="Calibri" w:hAnsi="Calibri"/>
          <w:color w:val="000000"/>
          <w:sz w:val="22"/>
          <w:szCs w:val="22"/>
          <w:lang w:val="es-MX"/>
        </w:rPr>
        <w:t xml:space="preserve"> </w:t>
      </w:r>
      <w:r w:rsidRPr="00047A0D">
        <w:rPr>
          <w:rFonts w:ascii="Calibri" w:hAnsi="Calibri"/>
          <w:color w:val="000000"/>
          <w:sz w:val="22"/>
          <w:szCs w:val="22"/>
          <w:lang w:val="es-MX"/>
        </w:rPr>
        <w:t>fideicomisos en el período</w:t>
      </w:r>
      <w:r w:rsidR="00AC7CE3" w:rsidRPr="00047A0D">
        <w:rPr>
          <w:rFonts w:ascii="Calibri" w:hAnsi="Calibri"/>
          <w:color w:val="000000"/>
          <w:sz w:val="22"/>
          <w:szCs w:val="22"/>
          <w:lang w:val="es-MX"/>
        </w:rPr>
        <w:t>.</w:t>
      </w:r>
      <w:r w:rsidRPr="00047A0D">
        <w:rPr>
          <w:rFonts w:ascii="Calibri" w:hAnsi="Calibri"/>
          <w:color w:val="000000"/>
          <w:sz w:val="22"/>
          <w:szCs w:val="22"/>
          <w:lang w:val="es-MX"/>
        </w:rPr>
        <w:t>”</w:t>
      </w:r>
    </w:p>
    <w:p w:rsidR="00721474" w:rsidRPr="00047A0D" w:rsidRDefault="00721474" w:rsidP="009D20AE">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07.-</w:t>
      </w:r>
      <w:r w:rsidRPr="00047A0D">
        <w:rPr>
          <w:rFonts w:ascii="Calibri" w:hAnsi="Calibri"/>
          <w:color w:val="000000"/>
          <w:sz w:val="22"/>
          <w:szCs w:val="22"/>
          <w:lang w:val="es-MX"/>
        </w:rPr>
        <w:t xml:space="preserve"> </w:t>
      </w:r>
      <w:r w:rsidR="009D20AE" w:rsidRPr="00721474">
        <w:rPr>
          <w:rFonts w:ascii="Calibri" w:hAnsi="Calibri" w:cs="Arial-BoldMT"/>
          <w:bCs/>
          <w:sz w:val="22"/>
          <w:szCs w:val="22"/>
          <w:lang w:val="es-MX"/>
        </w:rPr>
        <w:t>“Esta nota no es aplicable al ente público debido a que no tuvo</w:t>
      </w:r>
      <w:r w:rsidR="009D20AE" w:rsidRPr="00721474">
        <w:rPr>
          <w:rFonts w:ascii="Calibri" w:hAnsi="Calibri"/>
          <w:color w:val="000000"/>
          <w:sz w:val="22"/>
          <w:szCs w:val="22"/>
          <w:lang w:val="es-MX"/>
        </w:rPr>
        <w:t xml:space="preserve"> </w:t>
      </w:r>
      <w:r w:rsidR="00A54402">
        <w:rPr>
          <w:rFonts w:ascii="Calibri" w:hAnsi="Calibri"/>
          <w:color w:val="000000"/>
          <w:sz w:val="22"/>
          <w:szCs w:val="22"/>
          <w:lang w:val="es-MX"/>
        </w:rPr>
        <w:t xml:space="preserve">inversiones financieras </w:t>
      </w:r>
      <w:r w:rsidR="009D20AE">
        <w:rPr>
          <w:rFonts w:ascii="Calibri" w:hAnsi="Calibri"/>
          <w:color w:val="000000"/>
          <w:sz w:val="22"/>
          <w:szCs w:val="22"/>
          <w:lang w:val="es-MX"/>
        </w:rPr>
        <w:t>y aportaciones de capital</w:t>
      </w:r>
      <w:r w:rsidR="009D20AE" w:rsidRPr="009D20AE">
        <w:rPr>
          <w:rFonts w:ascii="Calibri" w:hAnsi="Calibri"/>
          <w:color w:val="000000"/>
          <w:sz w:val="22"/>
          <w:szCs w:val="22"/>
          <w:lang w:val="es-MX"/>
        </w:rPr>
        <w:t xml:space="preserve"> en el período”</w:t>
      </w:r>
      <w:r w:rsidR="009D20AE">
        <w:rPr>
          <w:rFonts w:ascii="Calibri" w:hAnsi="Calibri"/>
          <w:color w:val="000000"/>
          <w:sz w:val="22"/>
          <w:szCs w:val="22"/>
          <w:lang w:val="es-MX"/>
        </w:rPr>
        <w:t>.</w:t>
      </w:r>
    </w:p>
    <w:p w:rsidR="00BA09EB" w:rsidRPr="00784A74" w:rsidRDefault="00F62740" w:rsidP="00BA09EB">
      <w:pPr>
        <w:jc w:val="both"/>
        <w:rPr>
          <w:rFonts w:cs="Arial-BoldMT"/>
          <w:b/>
          <w:bCs/>
        </w:rPr>
      </w:pPr>
      <w:r w:rsidRPr="00784A74">
        <w:rPr>
          <w:rFonts w:cs="Arial-BoldMT"/>
          <w:b/>
          <w:bCs/>
        </w:rPr>
        <w:t>BIENES MUEBLES, INMUEBLES E INTANGIBLES</w:t>
      </w:r>
    </w:p>
    <w:p w:rsidR="00BB5759" w:rsidRDefault="00A11DD6" w:rsidP="009D0663">
      <w:pPr>
        <w:jc w:val="both"/>
      </w:pPr>
      <w:r w:rsidRPr="00A11DD6">
        <w:rPr>
          <w:b/>
        </w:rPr>
        <w:t>ESF 08.-</w:t>
      </w:r>
      <w:r>
        <w:t xml:space="preserve"> </w:t>
      </w:r>
      <w:r w:rsidR="00BA09EB" w:rsidRPr="00784A74">
        <w:t>El costo de adquisición de los Activos Fijos al 3</w:t>
      </w:r>
      <w:r w:rsidR="00B60197">
        <w:t>1</w:t>
      </w:r>
      <w:r w:rsidR="00BA09EB" w:rsidRPr="00784A74">
        <w:t xml:space="preserve"> de </w:t>
      </w:r>
      <w:r w:rsidR="00A71CC4">
        <w:t xml:space="preserve">Marzo </w:t>
      </w:r>
      <w:r w:rsidR="00BA09EB" w:rsidRPr="00784A74">
        <w:t xml:space="preserve">de </w:t>
      </w:r>
      <w:r w:rsidR="00A71CC4">
        <w:t>2017</w:t>
      </w:r>
      <w:r w:rsidR="00BA09EB" w:rsidRPr="00784A74">
        <w:t xml:space="preserve">, se integra como sigue: </w:t>
      </w:r>
    </w:p>
    <w:tbl>
      <w:tblPr>
        <w:tblW w:w="6670" w:type="dxa"/>
        <w:tblInd w:w="57" w:type="dxa"/>
        <w:tblCellMar>
          <w:left w:w="70" w:type="dxa"/>
          <w:right w:w="70" w:type="dxa"/>
        </w:tblCellMar>
        <w:tblLook w:val="04A0" w:firstRow="1" w:lastRow="0" w:firstColumn="1" w:lastColumn="0" w:noHBand="0" w:noVBand="1"/>
      </w:tblPr>
      <w:tblGrid>
        <w:gridCol w:w="5308"/>
        <w:gridCol w:w="1362"/>
      </w:tblGrid>
      <w:tr w:rsidR="00A71CC4" w:rsidRPr="00A71CC4" w:rsidTr="00A71CC4">
        <w:trPr>
          <w:trHeight w:val="208"/>
        </w:trPr>
        <w:tc>
          <w:tcPr>
            <w:tcW w:w="5308" w:type="dxa"/>
            <w:tcBorders>
              <w:top w:val="single" w:sz="8" w:space="0" w:color="auto"/>
              <w:left w:val="single" w:sz="8" w:space="0" w:color="auto"/>
              <w:bottom w:val="single" w:sz="8" w:space="0" w:color="auto"/>
              <w:right w:val="single" w:sz="8" w:space="0" w:color="auto"/>
            </w:tcBorders>
            <w:shd w:val="clear" w:color="000000" w:fill="BFBFBF"/>
            <w:hideMark/>
          </w:tcPr>
          <w:p w:rsidR="00A71CC4" w:rsidRPr="00A71CC4" w:rsidRDefault="00A71CC4" w:rsidP="00A71CC4">
            <w:pPr>
              <w:spacing w:after="0" w:line="240" w:lineRule="auto"/>
              <w:rPr>
                <w:rFonts w:eastAsia="Times New Roman" w:cs="Calibri"/>
                <w:b/>
                <w:bCs/>
                <w:color w:val="000000"/>
                <w:sz w:val="18"/>
                <w:szCs w:val="18"/>
                <w:lang w:eastAsia="es-MX"/>
              </w:rPr>
            </w:pPr>
            <w:r w:rsidRPr="00A71CC4">
              <w:rPr>
                <w:rFonts w:eastAsia="Times New Roman" w:cs="Calibri"/>
                <w:b/>
                <w:bCs/>
                <w:color w:val="000000"/>
                <w:sz w:val="18"/>
                <w:szCs w:val="18"/>
                <w:lang w:eastAsia="es-MX"/>
              </w:rPr>
              <w:t xml:space="preserve">DESCRIPCION DE LA CUENTA </w:t>
            </w:r>
          </w:p>
        </w:tc>
        <w:tc>
          <w:tcPr>
            <w:tcW w:w="1362" w:type="dxa"/>
            <w:tcBorders>
              <w:top w:val="single" w:sz="8" w:space="0" w:color="auto"/>
              <w:left w:val="nil"/>
              <w:bottom w:val="single" w:sz="8" w:space="0" w:color="auto"/>
              <w:right w:val="single" w:sz="8" w:space="0" w:color="auto"/>
            </w:tcBorders>
            <w:shd w:val="clear" w:color="000000" w:fill="BFBFBF"/>
            <w:hideMark/>
          </w:tcPr>
          <w:p w:rsidR="00A71CC4" w:rsidRPr="00A71CC4" w:rsidRDefault="00A71CC4" w:rsidP="00A71CC4">
            <w:pPr>
              <w:spacing w:after="0" w:line="240" w:lineRule="auto"/>
              <w:jc w:val="center"/>
              <w:rPr>
                <w:rFonts w:eastAsia="Times New Roman" w:cs="Calibri"/>
                <w:b/>
                <w:bCs/>
                <w:color w:val="000000"/>
                <w:sz w:val="18"/>
                <w:szCs w:val="18"/>
                <w:lang w:eastAsia="es-MX"/>
              </w:rPr>
            </w:pPr>
            <w:r w:rsidRPr="00A71CC4">
              <w:rPr>
                <w:rFonts w:eastAsia="Times New Roman" w:cs="Calibri"/>
                <w:b/>
                <w:bCs/>
                <w:color w:val="000000"/>
                <w:sz w:val="18"/>
                <w:szCs w:val="18"/>
                <w:lang w:eastAsia="es-MX"/>
              </w:rPr>
              <w:t xml:space="preserve"> IMPORTE </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TERRENOS</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50,000.00</w:t>
            </w:r>
          </w:p>
        </w:tc>
      </w:tr>
      <w:tr w:rsidR="00A71CC4" w:rsidRPr="00A71CC4" w:rsidTr="00A71CC4">
        <w:trPr>
          <w:trHeight w:val="565"/>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CONSTRUCCIÓN DE OBRAS PARA EL ABASTECIMIENTO DE AGUA, PETRÓLEO, GAS, ELECTRICIDAD Y TELECOMUNICACIONES EN PROCESO</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2,992,722.93</w:t>
            </w:r>
          </w:p>
        </w:tc>
      </w:tr>
      <w:tr w:rsidR="00A71CC4" w:rsidRPr="00A71CC4" w:rsidTr="00A71CC4">
        <w:trPr>
          <w:trHeight w:val="381"/>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DIVISIÓN DE TERRENOS Y CONSTRUCCIÓN DE OBRAS DE URBANIZACIÓN</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3,475,020.45</w:t>
            </w:r>
          </w:p>
        </w:tc>
      </w:tr>
      <w:tr w:rsidR="00A71CC4" w:rsidRPr="00A71CC4" w:rsidTr="00A71CC4">
        <w:trPr>
          <w:trHeight w:val="381"/>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OTRAS CONSTRUCCIONES DE INGENIERÍA CIVIL U OBRA PESADA EN PROCESO</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10,350,091.63</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MUEBLES DE OFICINA Y ESTANTERÍA</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155,477.13</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EQUIPO DE CÓMPUTO Y DE TECNOLOGÍAS DE LA INFORMACIÓN</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353,689.81</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OTROS MOBILIARIOS Y EQUIPOS DE ADMINISTRACIÓN</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462,264.63</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CÁMARAS FOTOGRÁFICAS Y DE VIDEO</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3,995.88</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OTRO MOBILIARIO Y EQUIPO EDUCACIONAL Y RECREATIVO</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3,818.00</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INSTRUMENTAL MÉDICO Y DE LABORATORIO</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8,068.95</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AUTOMÓVILES Y CAMIONES</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2,750,650.00</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EQUIPO DE SEGURIDAD PUBLICA</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842.95</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MAQUINARIA Y EQUIPO DE CONSTRUCCIÓN</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2,415.00</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EQUIPO DE COMUNICACIÓN Y TELECOMUNICACIÓN</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171,629.00</w:t>
            </w:r>
          </w:p>
        </w:tc>
      </w:tr>
      <w:tr w:rsidR="00A71CC4" w:rsidRPr="00A71CC4" w:rsidTr="00A71CC4">
        <w:trPr>
          <w:trHeight w:val="381"/>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EQUIPOS DE GENERACIÓN ELÉCTRICA, APARATOS Y ACCESORIOS ELÉCTRICOS</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22,060.00</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HERRAMIENTAS Y MÁQUINAS-HERRAMIENTA</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58,957.47</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REFACCIONES Y ACCESORIOS MAYORES</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50,983.52</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BIENES ARTÍSTICOS, CULTURALES Y CIENTÍFICOS</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21,971.00</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auto" w:fill="auto"/>
            <w:hideMark/>
          </w:tcPr>
          <w:p w:rsidR="00A71CC4" w:rsidRPr="00A71CC4" w:rsidRDefault="00A71CC4" w:rsidP="00A71CC4">
            <w:pPr>
              <w:spacing w:after="0" w:line="240" w:lineRule="auto"/>
              <w:rPr>
                <w:rFonts w:eastAsia="Times New Roman" w:cs="Calibri"/>
                <w:color w:val="000000"/>
                <w:sz w:val="18"/>
                <w:szCs w:val="18"/>
                <w:lang w:eastAsia="es-MX"/>
              </w:rPr>
            </w:pPr>
            <w:r w:rsidRPr="00A71CC4">
              <w:rPr>
                <w:rFonts w:eastAsia="Times New Roman" w:cs="Calibri"/>
                <w:color w:val="000000"/>
                <w:sz w:val="18"/>
                <w:szCs w:val="18"/>
                <w:lang w:eastAsia="es-MX"/>
              </w:rPr>
              <w:t>OTROS ACTIVOS BIOLÓGICOS</w:t>
            </w:r>
          </w:p>
        </w:tc>
        <w:tc>
          <w:tcPr>
            <w:tcW w:w="1362" w:type="dxa"/>
            <w:tcBorders>
              <w:top w:val="nil"/>
              <w:left w:val="nil"/>
              <w:bottom w:val="single" w:sz="8" w:space="0" w:color="auto"/>
              <w:right w:val="single" w:sz="8" w:space="0" w:color="auto"/>
            </w:tcBorders>
            <w:shd w:val="clear" w:color="auto" w:fill="auto"/>
            <w:hideMark/>
          </w:tcPr>
          <w:p w:rsidR="00A71CC4" w:rsidRPr="00A71CC4" w:rsidRDefault="00A71CC4" w:rsidP="00A71CC4">
            <w:pPr>
              <w:spacing w:after="0" w:line="240" w:lineRule="auto"/>
              <w:jc w:val="right"/>
              <w:rPr>
                <w:rFonts w:eastAsia="Times New Roman" w:cs="Calibri"/>
                <w:color w:val="000000"/>
                <w:sz w:val="18"/>
                <w:szCs w:val="18"/>
                <w:lang w:eastAsia="es-MX"/>
              </w:rPr>
            </w:pPr>
            <w:r w:rsidRPr="00A71CC4">
              <w:rPr>
                <w:rFonts w:eastAsia="Times New Roman" w:cs="Calibri"/>
                <w:color w:val="000000"/>
                <w:sz w:val="18"/>
                <w:szCs w:val="18"/>
                <w:lang w:eastAsia="es-MX"/>
              </w:rPr>
              <w:t>25,000.00</w:t>
            </w:r>
          </w:p>
        </w:tc>
      </w:tr>
      <w:tr w:rsidR="00A71CC4" w:rsidRPr="00A71CC4" w:rsidTr="00A71CC4">
        <w:trPr>
          <w:trHeight w:val="208"/>
        </w:trPr>
        <w:tc>
          <w:tcPr>
            <w:tcW w:w="5308" w:type="dxa"/>
            <w:tcBorders>
              <w:top w:val="nil"/>
              <w:left w:val="single" w:sz="8" w:space="0" w:color="auto"/>
              <w:bottom w:val="single" w:sz="8" w:space="0" w:color="auto"/>
              <w:right w:val="single" w:sz="8" w:space="0" w:color="auto"/>
            </w:tcBorders>
            <w:shd w:val="clear" w:color="000000" w:fill="BFBFBF"/>
            <w:hideMark/>
          </w:tcPr>
          <w:p w:rsidR="00A71CC4" w:rsidRPr="00A71CC4" w:rsidRDefault="00A71CC4" w:rsidP="00A71CC4">
            <w:pPr>
              <w:spacing w:after="0" w:line="240" w:lineRule="auto"/>
              <w:rPr>
                <w:rFonts w:eastAsia="Times New Roman" w:cs="Calibri"/>
                <w:b/>
                <w:bCs/>
                <w:color w:val="000000"/>
                <w:sz w:val="20"/>
                <w:szCs w:val="20"/>
                <w:lang w:eastAsia="es-MX"/>
              </w:rPr>
            </w:pPr>
            <w:r w:rsidRPr="00A71CC4">
              <w:rPr>
                <w:rFonts w:eastAsia="Times New Roman" w:cs="Calibri"/>
                <w:b/>
                <w:bCs/>
                <w:color w:val="000000"/>
                <w:sz w:val="20"/>
                <w:szCs w:val="20"/>
                <w:lang w:eastAsia="es-MX"/>
              </w:rPr>
              <w:t xml:space="preserve">TOTAL ACTIVO NO CIRCULANTE </w:t>
            </w:r>
          </w:p>
        </w:tc>
        <w:tc>
          <w:tcPr>
            <w:tcW w:w="1362" w:type="dxa"/>
            <w:tcBorders>
              <w:top w:val="nil"/>
              <w:left w:val="nil"/>
              <w:bottom w:val="single" w:sz="8" w:space="0" w:color="auto"/>
              <w:right w:val="single" w:sz="8" w:space="0" w:color="auto"/>
            </w:tcBorders>
            <w:shd w:val="clear" w:color="000000" w:fill="BFBFBF"/>
            <w:hideMark/>
          </w:tcPr>
          <w:p w:rsidR="00A71CC4" w:rsidRPr="00A71CC4" w:rsidRDefault="00A71CC4" w:rsidP="00A71CC4">
            <w:pPr>
              <w:spacing w:after="0" w:line="240" w:lineRule="auto"/>
              <w:jc w:val="center"/>
              <w:rPr>
                <w:rFonts w:eastAsia="Times New Roman" w:cs="Calibri"/>
                <w:b/>
                <w:bCs/>
                <w:color w:val="000000"/>
                <w:sz w:val="20"/>
                <w:szCs w:val="20"/>
                <w:lang w:eastAsia="es-MX"/>
              </w:rPr>
            </w:pPr>
            <w:r w:rsidRPr="00A71CC4">
              <w:rPr>
                <w:rFonts w:eastAsia="Times New Roman" w:cs="Calibri"/>
                <w:b/>
                <w:bCs/>
                <w:color w:val="000000"/>
                <w:sz w:val="20"/>
                <w:szCs w:val="20"/>
                <w:lang w:eastAsia="es-MX"/>
              </w:rPr>
              <w:t>20,959,658.35</w:t>
            </w:r>
          </w:p>
        </w:tc>
      </w:tr>
    </w:tbl>
    <w:p w:rsidR="00A71CC4" w:rsidRDefault="00A71CC4" w:rsidP="00B60197">
      <w:pPr>
        <w:jc w:val="both"/>
        <w:rPr>
          <w:b/>
        </w:rPr>
      </w:pPr>
    </w:p>
    <w:p w:rsidR="009D0663" w:rsidRPr="009D0663" w:rsidRDefault="009D0663" w:rsidP="00B60197">
      <w:pPr>
        <w:jc w:val="both"/>
        <w:rPr>
          <w:b/>
        </w:rPr>
      </w:pPr>
      <w:r w:rsidRPr="009D0663">
        <w:rPr>
          <w:b/>
        </w:rPr>
        <w:t>LA TABLA DE VIDA ÚTIL ESTIMADA Y PORCENTAJES DE DEPRECIACIÓN A APLICAR ES LA SIGUIENTE:</w:t>
      </w:r>
    </w:p>
    <w:p w:rsidR="009D0663" w:rsidRPr="00CD06C4" w:rsidRDefault="009D0663" w:rsidP="009D0663">
      <w:pPr>
        <w:pStyle w:val="Texto"/>
        <w:spacing w:line="240" w:lineRule="exact"/>
        <w:ind w:firstLine="0"/>
        <w:jc w:val="center"/>
        <w:rPr>
          <w:szCs w:val="24"/>
        </w:rPr>
      </w:pPr>
    </w:p>
    <w:tbl>
      <w:tblPr>
        <w:tblW w:w="8404" w:type="dxa"/>
        <w:jc w:val="center"/>
        <w:tblCellMar>
          <w:left w:w="72" w:type="dxa"/>
          <w:right w:w="72" w:type="dxa"/>
        </w:tblCellMar>
        <w:tblLook w:val="0000" w:firstRow="0" w:lastRow="0" w:firstColumn="0" w:lastColumn="0" w:noHBand="0" w:noVBand="0"/>
      </w:tblPr>
      <w:tblGrid>
        <w:gridCol w:w="948"/>
        <w:gridCol w:w="5369"/>
        <w:gridCol w:w="790"/>
        <w:gridCol w:w="1297"/>
      </w:tblGrid>
      <w:tr w:rsidR="009D0663" w:rsidRPr="00CD06C4" w:rsidTr="00A71CC4">
        <w:trPr>
          <w:tblHeader/>
          <w:jc w:val="center"/>
        </w:trPr>
        <w:tc>
          <w:tcPr>
            <w:tcW w:w="948" w:type="dxa"/>
            <w:tcBorders>
              <w:top w:val="single" w:sz="6" w:space="0" w:color="auto"/>
              <w:left w:val="single" w:sz="6" w:space="0" w:color="auto"/>
              <w:bottom w:val="single" w:sz="6" w:space="0" w:color="auto"/>
              <w:right w:val="single" w:sz="6" w:space="0" w:color="auto"/>
            </w:tcBorders>
            <w:shd w:val="pct12" w:color="auto" w:fill="auto"/>
            <w:noWrap/>
            <w:vAlign w:val="center"/>
          </w:tcPr>
          <w:p w:rsidR="009D0663" w:rsidRPr="00425F82" w:rsidRDefault="009D0663" w:rsidP="00AF485E">
            <w:pPr>
              <w:pStyle w:val="Texto"/>
              <w:spacing w:line="240" w:lineRule="exact"/>
              <w:ind w:firstLine="0"/>
              <w:jc w:val="center"/>
              <w:rPr>
                <w:b/>
                <w:color w:val="000000"/>
                <w:lang w:val="es-MX"/>
              </w:rPr>
            </w:pPr>
            <w:r w:rsidRPr="00425F82">
              <w:rPr>
                <w:b/>
                <w:color w:val="000000"/>
                <w:lang w:val="es-MX"/>
              </w:rPr>
              <w:t>Cuenta</w:t>
            </w:r>
          </w:p>
        </w:tc>
        <w:tc>
          <w:tcPr>
            <w:tcW w:w="5369" w:type="dxa"/>
            <w:tcBorders>
              <w:top w:val="single" w:sz="6" w:space="0" w:color="auto"/>
              <w:left w:val="single" w:sz="6" w:space="0" w:color="auto"/>
              <w:bottom w:val="single" w:sz="6" w:space="0" w:color="auto"/>
              <w:right w:val="single" w:sz="6" w:space="0" w:color="auto"/>
            </w:tcBorders>
            <w:shd w:val="pct12" w:color="auto" w:fill="auto"/>
            <w:vAlign w:val="center"/>
          </w:tcPr>
          <w:p w:rsidR="009D0663" w:rsidRPr="00425F82" w:rsidRDefault="009D0663" w:rsidP="00AF485E">
            <w:pPr>
              <w:pStyle w:val="Texto"/>
              <w:spacing w:line="240" w:lineRule="exact"/>
              <w:ind w:firstLine="0"/>
              <w:jc w:val="center"/>
              <w:rPr>
                <w:b/>
                <w:color w:val="000000"/>
                <w:lang w:val="es-MX"/>
              </w:rPr>
            </w:pPr>
            <w:r w:rsidRPr="00425F82">
              <w:rPr>
                <w:b/>
                <w:color w:val="000000"/>
                <w:lang w:val="es-MX"/>
              </w:rPr>
              <w:t>Concepto</w:t>
            </w:r>
          </w:p>
        </w:tc>
        <w:tc>
          <w:tcPr>
            <w:tcW w:w="790" w:type="dxa"/>
            <w:tcBorders>
              <w:top w:val="single" w:sz="6" w:space="0" w:color="auto"/>
              <w:left w:val="single" w:sz="6" w:space="0" w:color="auto"/>
              <w:bottom w:val="single" w:sz="6" w:space="0" w:color="auto"/>
              <w:right w:val="single" w:sz="6" w:space="0" w:color="auto"/>
            </w:tcBorders>
            <w:shd w:val="pct12" w:color="auto" w:fill="auto"/>
            <w:vAlign w:val="center"/>
          </w:tcPr>
          <w:p w:rsidR="009D0663" w:rsidRPr="00425F82" w:rsidRDefault="009D0663" w:rsidP="00AF485E">
            <w:pPr>
              <w:pStyle w:val="Texto"/>
              <w:spacing w:line="240" w:lineRule="exact"/>
              <w:ind w:firstLine="0"/>
              <w:jc w:val="center"/>
              <w:rPr>
                <w:b/>
                <w:color w:val="000000"/>
                <w:lang w:val="es-MX"/>
              </w:rPr>
            </w:pPr>
            <w:r w:rsidRPr="00425F82">
              <w:rPr>
                <w:b/>
                <w:color w:val="000000"/>
                <w:lang w:val="es-MX"/>
              </w:rPr>
              <w:t>Años de vida útil</w:t>
            </w:r>
          </w:p>
        </w:tc>
        <w:tc>
          <w:tcPr>
            <w:tcW w:w="1297" w:type="dxa"/>
            <w:tcBorders>
              <w:top w:val="single" w:sz="6" w:space="0" w:color="auto"/>
              <w:left w:val="single" w:sz="6" w:space="0" w:color="auto"/>
              <w:bottom w:val="single" w:sz="6" w:space="0" w:color="auto"/>
              <w:right w:val="single" w:sz="6" w:space="0" w:color="auto"/>
            </w:tcBorders>
            <w:shd w:val="pct12" w:color="auto" w:fill="auto"/>
            <w:vAlign w:val="center"/>
          </w:tcPr>
          <w:p w:rsidR="009D0663" w:rsidRPr="00425F82" w:rsidRDefault="009D0663" w:rsidP="00AF485E">
            <w:pPr>
              <w:pStyle w:val="Texto"/>
              <w:spacing w:line="240" w:lineRule="exact"/>
              <w:ind w:firstLine="0"/>
              <w:jc w:val="center"/>
              <w:rPr>
                <w:b/>
                <w:color w:val="000000"/>
                <w:lang w:val="es-MX"/>
              </w:rPr>
            </w:pPr>
            <w:r w:rsidRPr="00425F82">
              <w:rPr>
                <w:b/>
                <w:color w:val="000000"/>
                <w:lang w:val="es-MX"/>
              </w:rPr>
              <w:t>% de depreciación anual</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b/>
                <w:color w:val="000000"/>
                <w:lang w:val="es-MX"/>
              </w:rPr>
            </w:pPr>
            <w:r w:rsidRPr="00425F82">
              <w:rPr>
                <w:b/>
                <w:color w:val="000000"/>
                <w:lang w:val="es-MX"/>
              </w:rPr>
              <w:t>1.2.3</w:t>
            </w:r>
          </w:p>
        </w:tc>
        <w:tc>
          <w:tcPr>
            <w:tcW w:w="7455" w:type="dxa"/>
            <w:gridSpan w:val="3"/>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b/>
                <w:color w:val="000000"/>
                <w:lang w:val="es-MX"/>
              </w:rPr>
              <w:t>BIENES INMUEBLES, INFRAESTRUCTURA Y CONSTRUCCIONES EN PROCESO</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1.2.3.2</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Viviendas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50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2</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1.2.3.3</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Edificios No Habitacionales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30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3.3</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1.2.3.4</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Infraestructura</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25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4</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1.2.3.9</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Otros Bienes Inmuebles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20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5</w:t>
            </w:r>
          </w:p>
        </w:tc>
      </w:tr>
      <w:tr w:rsidR="009D0663" w:rsidRPr="00CD06C4" w:rsidTr="00A71CC4">
        <w:trPr>
          <w:jc w:val="center"/>
        </w:trPr>
        <w:tc>
          <w:tcPr>
            <w:tcW w:w="8403" w:type="dxa"/>
            <w:gridSpan w:val="4"/>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szCs w:val="16"/>
                <w:lang w:val="es-MX"/>
              </w:rPr>
            </w:pP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b/>
                <w:color w:val="000000"/>
                <w:lang w:val="es-MX"/>
              </w:rPr>
            </w:pPr>
            <w:r w:rsidRPr="00425F82">
              <w:rPr>
                <w:b/>
                <w:color w:val="000000"/>
                <w:lang w:val="es-MX"/>
              </w:rPr>
              <w:t>1.2.4</w:t>
            </w:r>
          </w:p>
        </w:tc>
        <w:tc>
          <w:tcPr>
            <w:tcW w:w="7455" w:type="dxa"/>
            <w:gridSpan w:val="3"/>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b/>
                <w:color w:val="000000"/>
                <w:lang w:val="es-MX"/>
              </w:rPr>
              <w:t>BIENES MUEBLES</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b/>
                <w:color w:val="000000"/>
                <w:lang w:val="es-MX"/>
              </w:rPr>
            </w:pPr>
            <w:r w:rsidRPr="00425F82">
              <w:rPr>
                <w:b/>
                <w:color w:val="000000"/>
                <w:lang w:val="es-MX"/>
              </w:rPr>
              <w:t>1.2.4.1</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b/>
                <w:color w:val="000000"/>
                <w:lang w:val="es-MX"/>
              </w:rPr>
            </w:pPr>
            <w:r w:rsidRPr="00425F82">
              <w:rPr>
                <w:b/>
                <w:color w:val="000000"/>
                <w:lang w:val="es-MX"/>
              </w:rPr>
              <w:t>Mobiliario y Equipo de Administración</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1.2.4.1.1</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Muebles de Oficina y Estantería</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1.2.4.1.2</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Muebles, Excepto De Oficina Y Estantería</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1.2.4.1.3</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Equipo de Cómputo y de Tecnologías de la Información</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3</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33.3</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1.2.4.1.9</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Otros Mobiliarios y Equipos de Administración</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b/>
                <w:color w:val="000000"/>
                <w:lang w:val="es-MX"/>
              </w:rPr>
            </w:pPr>
            <w:r w:rsidRPr="00425F82">
              <w:rPr>
                <w:b/>
                <w:color w:val="000000"/>
                <w:lang w:val="es-MX"/>
              </w:rPr>
              <w:t>1.2.4.2</w:t>
            </w:r>
          </w:p>
        </w:tc>
        <w:tc>
          <w:tcPr>
            <w:tcW w:w="7455" w:type="dxa"/>
            <w:gridSpan w:val="3"/>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b/>
                <w:color w:val="000000"/>
                <w:lang w:val="es-MX"/>
              </w:rPr>
              <w:t>Mobiliario y Equipo Educacional y Recreativo</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1.2.4.2.1</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Equipos y Aparatos Audiovisuales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3</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33.3</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1.2.4.2.2</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Aparatos Deportivos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1.2.4.2.3</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Cámaras Fotográficas y de Video</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3</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33.3</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1.2.4.2.9</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Otro Mobiliario y Equipo Educacional y Recreativo</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20</w:t>
            </w:r>
          </w:p>
        </w:tc>
      </w:tr>
      <w:tr w:rsidR="009D0663" w:rsidRPr="00CD06C4" w:rsidTr="00A71CC4">
        <w:trPr>
          <w:jc w:val="center"/>
        </w:trPr>
        <w:tc>
          <w:tcPr>
            <w:tcW w:w="8403" w:type="dxa"/>
            <w:gridSpan w:val="4"/>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szCs w:val="16"/>
                <w:lang w:val="es-MX"/>
              </w:rPr>
            </w:pP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b/>
                <w:color w:val="000000"/>
                <w:lang w:val="es-MX"/>
              </w:rPr>
            </w:pPr>
            <w:r w:rsidRPr="00425F82">
              <w:rPr>
                <w:b/>
                <w:color w:val="000000"/>
                <w:lang w:val="es-MX"/>
              </w:rPr>
              <w:t>1.2.4.3</w:t>
            </w:r>
          </w:p>
        </w:tc>
        <w:tc>
          <w:tcPr>
            <w:tcW w:w="7455" w:type="dxa"/>
            <w:gridSpan w:val="3"/>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b/>
                <w:color w:val="000000"/>
                <w:lang w:val="es-MX"/>
              </w:rPr>
              <w:t>Equipo e Instrumental Médico y de Laboratorio</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1.2.4.3.1</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Equipo Médico y de Laboratorio</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1.2.4.3.2</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Instrumental Médico y de Laboratorio</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20</w:t>
            </w:r>
          </w:p>
        </w:tc>
      </w:tr>
      <w:tr w:rsidR="009D0663" w:rsidRPr="00CD06C4" w:rsidTr="00A71CC4">
        <w:trPr>
          <w:jc w:val="center"/>
        </w:trPr>
        <w:tc>
          <w:tcPr>
            <w:tcW w:w="8403" w:type="dxa"/>
            <w:gridSpan w:val="4"/>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szCs w:val="16"/>
                <w:lang w:val="es-MX"/>
              </w:rPr>
            </w:pP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b/>
                <w:color w:val="000000"/>
                <w:lang w:val="es-MX"/>
              </w:rPr>
            </w:pPr>
            <w:r w:rsidRPr="00425F82">
              <w:rPr>
                <w:b/>
                <w:color w:val="000000"/>
                <w:lang w:val="es-MX"/>
              </w:rPr>
              <w:t>1.2.4.4</w:t>
            </w:r>
          </w:p>
        </w:tc>
        <w:tc>
          <w:tcPr>
            <w:tcW w:w="7455" w:type="dxa"/>
            <w:gridSpan w:val="3"/>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b/>
                <w:color w:val="000000"/>
                <w:lang w:val="es-MX"/>
              </w:rPr>
              <w:t>Equipo de Transporte</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1.2.4.4.1</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Automóviles y Equipo Terrestre</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1.2.4.4.2</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rPr>
                <w:color w:val="000000"/>
                <w:lang w:val="es-MX"/>
              </w:rPr>
            </w:pPr>
            <w:r w:rsidRPr="00425F82">
              <w:rPr>
                <w:color w:val="000000"/>
                <w:lang w:val="es-MX"/>
              </w:rPr>
              <w:t>Carrocerías y Remolques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40"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1.2.4.4.3</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Equipo Aeroespacial</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1.2.4.4.4</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Equipo Ferroviario</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1.2.4.4.5</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Embarcaciones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1.2.4.4.9</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Otros Equipos de Transporte</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b/>
                <w:color w:val="000000"/>
                <w:lang w:val="es-MX"/>
              </w:rPr>
            </w:pPr>
            <w:r w:rsidRPr="00425F82">
              <w:rPr>
                <w:b/>
                <w:color w:val="000000"/>
                <w:lang w:val="es-MX"/>
              </w:rPr>
              <w:t>1.2.4.5</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w:t>
            </w:r>
          </w:p>
        </w:tc>
      </w:tr>
      <w:tr w:rsidR="009D0663" w:rsidRPr="00CD06C4" w:rsidTr="00A71CC4">
        <w:trPr>
          <w:jc w:val="center"/>
        </w:trPr>
        <w:tc>
          <w:tcPr>
            <w:tcW w:w="8403" w:type="dxa"/>
            <w:gridSpan w:val="4"/>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szCs w:val="16"/>
                <w:lang w:val="es-MX"/>
              </w:rPr>
            </w:pP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b/>
                <w:color w:val="000000"/>
                <w:lang w:val="es-MX"/>
              </w:rPr>
            </w:pPr>
            <w:r w:rsidRPr="00425F82">
              <w:rPr>
                <w:b/>
                <w:color w:val="000000"/>
                <w:lang w:val="es-MX"/>
              </w:rPr>
              <w:t>1.2.4.6</w:t>
            </w:r>
          </w:p>
        </w:tc>
        <w:tc>
          <w:tcPr>
            <w:tcW w:w="7455" w:type="dxa"/>
            <w:gridSpan w:val="3"/>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b/>
                <w:color w:val="000000"/>
                <w:lang w:val="es-MX"/>
              </w:rPr>
              <w:t>Maquinaria, Otros Equipos y Herramientas</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1.2.4.6.1</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Maquinaria y Equipo Agropecuario</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1.2.4.6.2</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 xml:space="preserve">Maquinaria y Equipo Industrial </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1.2.4.6.3</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Maquinaria y Equipo de Construcción</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1.2.4.6.4</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1.2.4.6.5</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Equipo de Comunicación y Telecomunicación</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1.2.4.6.6</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1.2.4.6.7</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 xml:space="preserve">Herramientas y Máquinas-Herramienta </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1.2.4.6.9</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color w:val="000000"/>
                <w:lang w:val="es-MX"/>
              </w:rPr>
              <w:t>Otros Equipos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10</w:t>
            </w:r>
          </w:p>
        </w:tc>
      </w:tr>
      <w:tr w:rsidR="009D0663" w:rsidRPr="00CD06C4" w:rsidTr="00A71CC4">
        <w:trPr>
          <w:jc w:val="center"/>
        </w:trPr>
        <w:tc>
          <w:tcPr>
            <w:tcW w:w="8403" w:type="dxa"/>
            <w:gridSpan w:val="4"/>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szCs w:val="16"/>
                <w:lang w:val="es-MX"/>
              </w:rPr>
            </w:pP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b/>
                <w:color w:val="000000"/>
                <w:lang w:val="es-MX"/>
              </w:rPr>
            </w:pPr>
            <w:r w:rsidRPr="00425F82">
              <w:rPr>
                <w:b/>
                <w:color w:val="000000"/>
                <w:lang w:val="es-MX"/>
              </w:rPr>
              <w:t>1.2.4.8</w:t>
            </w:r>
          </w:p>
        </w:tc>
        <w:tc>
          <w:tcPr>
            <w:tcW w:w="7455" w:type="dxa"/>
            <w:gridSpan w:val="3"/>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color w:val="000000"/>
                <w:lang w:val="es-MX"/>
              </w:rPr>
            </w:pPr>
            <w:r w:rsidRPr="00425F82">
              <w:rPr>
                <w:b/>
                <w:color w:val="000000"/>
                <w:lang w:val="es-MX"/>
              </w:rPr>
              <w:t>Activos Biológicos</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1.2.4.8.1</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Bovinos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1.2.4.8.2</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Porcinos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1.2.4.8.3</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Aves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1.2.4.8.4</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Ovinos y Caprinos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1.2.4.8.5</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Peces y Acuicultura</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1.2.4.8.6</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Equinos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1.2.4.8.7</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Especies Menores y de Zoológico</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 xml:space="preserve">1.2.4.8.8 </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Arboles y Plantas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r w:rsidR="009D0663" w:rsidRPr="00CD06C4" w:rsidTr="00A71CC4">
        <w:trPr>
          <w:jc w:val="center"/>
        </w:trPr>
        <w:tc>
          <w:tcPr>
            <w:tcW w:w="948"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1.2.4.8.9</w:t>
            </w:r>
          </w:p>
        </w:tc>
        <w:tc>
          <w:tcPr>
            <w:tcW w:w="5369"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rPr>
                <w:lang w:val="es-MX"/>
              </w:rPr>
            </w:pPr>
            <w:r w:rsidRPr="00425F82">
              <w:rPr>
                <w:lang w:val="es-MX"/>
              </w:rPr>
              <w:t>Otros Activos Biológicos</w:t>
            </w:r>
          </w:p>
        </w:tc>
        <w:tc>
          <w:tcPr>
            <w:tcW w:w="790"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5</w:t>
            </w:r>
          </w:p>
        </w:tc>
        <w:tc>
          <w:tcPr>
            <w:tcW w:w="1297" w:type="dxa"/>
            <w:tcBorders>
              <w:top w:val="single" w:sz="6" w:space="0" w:color="auto"/>
              <w:left w:val="single" w:sz="6" w:space="0" w:color="auto"/>
              <w:bottom w:val="single" w:sz="6" w:space="0" w:color="auto"/>
              <w:right w:val="single" w:sz="6" w:space="0" w:color="auto"/>
            </w:tcBorders>
            <w:vAlign w:val="center"/>
          </w:tcPr>
          <w:p w:rsidR="009D0663" w:rsidRPr="00425F82" w:rsidRDefault="009D0663" w:rsidP="00AF485E">
            <w:pPr>
              <w:pStyle w:val="Texto"/>
              <w:spacing w:line="226" w:lineRule="exact"/>
              <w:ind w:firstLine="0"/>
              <w:jc w:val="center"/>
              <w:rPr>
                <w:color w:val="000000"/>
                <w:lang w:val="es-MX"/>
              </w:rPr>
            </w:pPr>
            <w:r w:rsidRPr="00425F82">
              <w:rPr>
                <w:color w:val="000000"/>
                <w:lang w:val="es-MX"/>
              </w:rPr>
              <w:t>20</w:t>
            </w:r>
          </w:p>
        </w:tc>
      </w:tr>
    </w:tbl>
    <w:p w:rsidR="009D0663" w:rsidRDefault="009D0663" w:rsidP="009D0663">
      <w:pPr>
        <w:jc w:val="both"/>
      </w:pP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09.-</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activos intangibles y diferidos en el período”.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ESTIMACIONES Y DETERIOROS</w:t>
      </w:r>
    </w:p>
    <w:p w:rsidR="00A11DD6" w:rsidRPr="00047A0D"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10.-</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estimación de cuentas incobrables, estimación de inventarios, deterioro de activos biológicos y cualquier otro”.</w:t>
      </w:r>
    </w:p>
    <w:p w:rsidR="00A11DD6" w:rsidRPr="00047A0D" w:rsidRDefault="00A11DD6" w:rsidP="00A11DD6">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OTROS ACTIVOS</w:t>
      </w:r>
    </w:p>
    <w:p w:rsidR="00655B13" w:rsidRDefault="00A11DD6" w:rsidP="00A11DD6">
      <w:pPr>
        <w:pStyle w:val="NormalWeb"/>
        <w:jc w:val="both"/>
        <w:rPr>
          <w:rFonts w:ascii="Calibri" w:hAnsi="Calibri"/>
          <w:color w:val="000000"/>
          <w:sz w:val="22"/>
          <w:szCs w:val="22"/>
          <w:lang w:val="es-MX"/>
        </w:rPr>
      </w:pPr>
      <w:r w:rsidRPr="00047A0D">
        <w:rPr>
          <w:rFonts w:ascii="Calibri" w:hAnsi="Calibri"/>
          <w:b/>
          <w:color w:val="000000"/>
          <w:sz w:val="22"/>
          <w:szCs w:val="22"/>
          <w:lang w:val="es-MX"/>
        </w:rPr>
        <w:t>ESF 11.-</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w:t>
      </w:r>
      <w:r w:rsidRPr="00047A0D">
        <w:rPr>
          <w:rFonts w:ascii="Calibri" w:hAnsi="Calibri"/>
          <w:color w:val="000000"/>
          <w:sz w:val="22"/>
          <w:szCs w:val="22"/>
          <w:lang w:val="es-MX"/>
        </w:rPr>
        <w:t>otros activos en el período”</w:t>
      </w:r>
    </w:p>
    <w:p w:rsidR="00655B13" w:rsidRDefault="00A11DD6" w:rsidP="00655B13">
      <w:pPr>
        <w:pStyle w:val="NormalWeb"/>
        <w:jc w:val="both"/>
        <w:rPr>
          <w:rFonts w:ascii="Calibri" w:hAnsi="Calibri"/>
          <w:b/>
          <w:color w:val="000000"/>
          <w:sz w:val="22"/>
          <w:szCs w:val="22"/>
          <w:lang w:val="es-MX"/>
        </w:rPr>
      </w:pPr>
      <w:r w:rsidRPr="00047A0D">
        <w:rPr>
          <w:rFonts w:ascii="Calibri" w:hAnsi="Calibri"/>
          <w:b/>
          <w:color w:val="000000"/>
          <w:sz w:val="22"/>
          <w:szCs w:val="22"/>
          <w:lang w:val="es-MX"/>
        </w:rPr>
        <w:t>PASIVO</w:t>
      </w:r>
    </w:p>
    <w:p w:rsidR="008F599B" w:rsidRPr="00655B13" w:rsidRDefault="00A11DD6" w:rsidP="00655B13">
      <w:pPr>
        <w:pStyle w:val="NormalWeb"/>
        <w:jc w:val="both"/>
        <w:rPr>
          <w:rFonts w:ascii="Calibri" w:hAnsi="Calibri"/>
          <w:color w:val="000000"/>
          <w:sz w:val="22"/>
          <w:szCs w:val="22"/>
          <w:lang w:val="es-MX"/>
        </w:rPr>
      </w:pPr>
      <w:r w:rsidRPr="00A11DD6">
        <w:rPr>
          <w:b/>
        </w:rPr>
        <w:t>ESF-12.-</w:t>
      </w:r>
      <w:r>
        <w:t xml:space="preserve"> </w:t>
      </w:r>
      <w:r w:rsidR="00B2794F">
        <w:t>A</w:t>
      </w:r>
      <w:r w:rsidR="00B2794F" w:rsidRPr="00784A74">
        <w:t>l 3</w:t>
      </w:r>
      <w:r w:rsidR="00655B13">
        <w:t>1</w:t>
      </w:r>
      <w:r w:rsidR="00B2794F" w:rsidRPr="00784A74">
        <w:t xml:space="preserve"> de </w:t>
      </w:r>
      <w:r w:rsidR="00A71CC4">
        <w:t>Marzo</w:t>
      </w:r>
      <w:r w:rsidR="00B2794F" w:rsidRPr="00784A74">
        <w:t xml:space="preserve"> de</w:t>
      </w:r>
      <w:r w:rsidR="00A71CC4">
        <w:t>l</w:t>
      </w:r>
      <w:r w:rsidR="00B2794F" w:rsidRPr="00784A74">
        <w:t xml:space="preserve"> </w:t>
      </w:r>
      <w:r w:rsidR="00A71CC4">
        <w:t>2017</w:t>
      </w:r>
      <w:r w:rsidR="00B2794F">
        <w:t xml:space="preserve"> l</w:t>
      </w:r>
      <w:r w:rsidR="008D4C8B" w:rsidRPr="00784A74">
        <w:t xml:space="preserve">a cuenta de </w:t>
      </w:r>
      <w:r w:rsidR="004E49AA">
        <w:t>pasivos</w:t>
      </w:r>
      <w:r w:rsidR="008D4C8B" w:rsidRPr="00784A74">
        <w:t xml:space="preserve"> por pagar a corto plazo</w:t>
      </w:r>
      <w:r w:rsidR="00B2794F">
        <w:t>,</w:t>
      </w:r>
      <w:r w:rsidR="008D4C8B" w:rsidRPr="00784A74">
        <w:t xml:space="preserve"> se</w:t>
      </w:r>
      <w:r w:rsidR="008B7D74">
        <w:t xml:space="preserve"> integra </w:t>
      </w:r>
      <w:r w:rsidR="00B2794F">
        <w:t>como sigue</w:t>
      </w:r>
      <w:r w:rsidR="008B7D74">
        <w:t>:</w:t>
      </w:r>
    </w:p>
    <w:tbl>
      <w:tblPr>
        <w:tblW w:w="6532" w:type="dxa"/>
        <w:tblInd w:w="57" w:type="dxa"/>
        <w:tblCellMar>
          <w:left w:w="70" w:type="dxa"/>
          <w:right w:w="70" w:type="dxa"/>
        </w:tblCellMar>
        <w:tblLook w:val="04A0" w:firstRow="1" w:lastRow="0" w:firstColumn="1" w:lastColumn="0" w:noHBand="0" w:noVBand="1"/>
      </w:tblPr>
      <w:tblGrid>
        <w:gridCol w:w="3649"/>
        <w:gridCol w:w="2883"/>
      </w:tblGrid>
      <w:tr w:rsidR="00EC3BD9" w:rsidRPr="00EC3BD9" w:rsidTr="00EC3BD9">
        <w:trPr>
          <w:trHeight w:val="172"/>
        </w:trPr>
        <w:tc>
          <w:tcPr>
            <w:tcW w:w="3649" w:type="dxa"/>
            <w:tcBorders>
              <w:top w:val="single" w:sz="8" w:space="0" w:color="auto"/>
              <w:left w:val="single" w:sz="8" w:space="0" w:color="auto"/>
              <w:bottom w:val="single" w:sz="8" w:space="0" w:color="auto"/>
              <w:right w:val="single" w:sz="8" w:space="0" w:color="auto"/>
            </w:tcBorders>
            <w:shd w:val="clear" w:color="000000" w:fill="BFBFBF"/>
            <w:hideMark/>
          </w:tcPr>
          <w:p w:rsidR="00EC3BD9" w:rsidRPr="00EC3BD9" w:rsidRDefault="00EC3BD9" w:rsidP="00EC3BD9">
            <w:pPr>
              <w:spacing w:after="0" w:line="240" w:lineRule="auto"/>
              <w:rPr>
                <w:rFonts w:ascii="Arial" w:eastAsia="Times New Roman" w:hAnsi="Arial" w:cs="Arial"/>
                <w:b/>
                <w:bCs/>
                <w:color w:val="000000"/>
                <w:sz w:val="20"/>
                <w:szCs w:val="20"/>
                <w:lang w:eastAsia="es-MX"/>
              </w:rPr>
            </w:pPr>
            <w:r w:rsidRPr="00EC3BD9">
              <w:rPr>
                <w:rFonts w:ascii="Arial" w:eastAsia="Times New Roman" w:hAnsi="Arial" w:cs="Arial"/>
                <w:b/>
                <w:bCs/>
                <w:color w:val="000000"/>
                <w:sz w:val="20"/>
                <w:szCs w:val="20"/>
                <w:lang w:eastAsia="es-MX"/>
              </w:rPr>
              <w:t>DESCRIPCION</w:t>
            </w:r>
          </w:p>
        </w:tc>
        <w:tc>
          <w:tcPr>
            <w:tcW w:w="2883" w:type="dxa"/>
            <w:tcBorders>
              <w:top w:val="single" w:sz="8" w:space="0" w:color="auto"/>
              <w:left w:val="nil"/>
              <w:bottom w:val="single" w:sz="8" w:space="0" w:color="auto"/>
              <w:right w:val="single" w:sz="8" w:space="0" w:color="auto"/>
            </w:tcBorders>
            <w:shd w:val="clear" w:color="000000" w:fill="BFBFBF"/>
            <w:noWrap/>
            <w:hideMark/>
          </w:tcPr>
          <w:p w:rsidR="00EC3BD9" w:rsidRPr="00EC3BD9" w:rsidRDefault="00EC3BD9" w:rsidP="00EC3BD9">
            <w:pPr>
              <w:spacing w:after="0" w:line="240" w:lineRule="auto"/>
              <w:jc w:val="center"/>
              <w:rPr>
                <w:rFonts w:ascii="Arial" w:eastAsia="Times New Roman" w:hAnsi="Arial" w:cs="Arial"/>
                <w:b/>
                <w:bCs/>
                <w:color w:val="000000"/>
                <w:sz w:val="20"/>
                <w:szCs w:val="20"/>
                <w:lang w:eastAsia="es-MX"/>
              </w:rPr>
            </w:pPr>
            <w:r w:rsidRPr="00EC3BD9">
              <w:rPr>
                <w:rFonts w:ascii="Arial" w:eastAsia="Times New Roman" w:hAnsi="Arial" w:cs="Arial"/>
                <w:b/>
                <w:bCs/>
                <w:color w:val="000000"/>
                <w:sz w:val="20"/>
                <w:szCs w:val="20"/>
                <w:lang w:eastAsia="es-MX"/>
              </w:rPr>
              <w:t>IMPORTE</w:t>
            </w:r>
          </w:p>
        </w:tc>
      </w:tr>
      <w:tr w:rsidR="00EC3BD9" w:rsidRPr="00EC3BD9" w:rsidTr="00EC3BD9">
        <w:trPr>
          <w:trHeight w:val="346"/>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PROVEEDORES POR PAGAR A CORTO PLAZO - DEPENDENCIAS EXTERNAS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22000</w:t>
            </w:r>
          </w:p>
        </w:tc>
      </w:tr>
      <w:tr w:rsidR="00EC3BD9" w:rsidRPr="00EC3BD9" w:rsidTr="00EC3BD9">
        <w:trPr>
          <w:trHeight w:val="39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PROVEEDORES POR PAGAR A CORTO PLAZO - EMPLEADOS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32968.08</w:t>
            </w:r>
          </w:p>
        </w:tc>
      </w:tr>
      <w:tr w:rsidR="00EC3BD9" w:rsidRPr="00EC3BD9" w:rsidTr="00EC3BD9">
        <w:trPr>
          <w:trHeight w:val="414"/>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PROVEEDORES POR PAGAR A CORTO PLAZO - PRESTADORES DE SERVICIO</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135962.12</w:t>
            </w:r>
          </w:p>
        </w:tc>
      </w:tr>
      <w:tr w:rsidR="00EC3BD9" w:rsidRPr="00EC3BD9" w:rsidTr="00EC3BD9">
        <w:trPr>
          <w:trHeight w:val="26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PROVEEDORES POR PAGAR A CORTO PLAZO - PROVEEDORES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854219.05</w:t>
            </w:r>
          </w:p>
        </w:tc>
      </w:tr>
      <w:tr w:rsidR="00EC3BD9" w:rsidRPr="00EC3BD9" w:rsidTr="00EC3BD9">
        <w:trPr>
          <w:trHeight w:val="338"/>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PROVEEDORES POR PAGAR A CORTO PLAZO - PRENSA</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5220</w:t>
            </w:r>
          </w:p>
        </w:tc>
      </w:tr>
      <w:tr w:rsidR="00EC3BD9" w:rsidRPr="00EC3BD9" w:rsidTr="00EC3BD9">
        <w:trPr>
          <w:trHeight w:val="27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POR PAGAR A CORTO PLAZO - PROVEEDORES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-214284.02</w:t>
            </w:r>
          </w:p>
        </w:tc>
      </w:tr>
      <w:tr w:rsidR="00EC3BD9" w:rsidRPr="00EC3BD9" w:rsidTr="00EC3BD9">
        <w:trPr>
          <w:trHeight w:val="221"/>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POR PAGAR A CORTO PLAZO - PRESTADORES DE SERVICIO</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-24702</w:t>
            </w:r>
          </w:p>
        </w:tc>
      </w:tr>
      <w:tr w:rsidR="00EC3BD9" w:rsidRPr="00EC3BD9" w:rsidTr="00EC3BD9">
        <w:trPr>
          <w:trHeight w:val="155"/>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POR PAGAR A CORTO PLAZO - PRENSA</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-18792</w:t>
            </w:r>
          </w:p>
        </w:tc>
      </w:tr>
      <w:tr w:rsidR="00EC3BD9" w:rsidRPr="00EC3BD9" w:rsidTr="00EC3BD9">
        <w:trPr>
          <w:trHeight w:val="257"/>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Contratistas por Obras Públicas por Pagar a Corto Plazo - CONTRATISTAS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522000</w:t>
            </w:r>
          </w:p>
        </w:tc>
      </w:tr>
      <w:tr w:rsidR="00EC3BD9" w:rsidRPr="00EC3BD9" w:rsidTr="00EC3BD9">
        <w:trPr>
          <w:trHeight w:val="265"/>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CONTRATISTAS (OBRA) POR PAGAR A CORTO PLAZO - EMPLEADOS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250000</w:t>
            </w:r>
          </w:p>
        </w:tc>
      </w:tr>
      <w:tr w:rsidR="00EC3BD9" w:rsidRPr="00EC3BD9" w:rsidTr="00EC3BD9">
        <w:trPr>
          <w:trHeight w:val="42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CONTRATISTAS (OBRA) POR PAGAR A CORTO PLAZO - PRESTADORES DE SERVICIO</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408675.81</w:t>
            </w:r>
          </w:p>
        </w:tc>
      </w:tr>
      <w:tr w:rsidR="00EC3BD9" w:rsidRPr="00EC3BD9" w:rsidTr="00EC3BD9">
        <w:trPr>
          <w:trHeight w:val="27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TRANSFERENCIAS OTORGADAS POR PAGAR A CORTO PLAZO - APOYOS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7400</w:t>
            </w:r>
          </w:p>
        </w:tc>
      </w:tr>
      <w:tr w:rsidR="00EC3BD9" w:rsidRPr="00EC3BD9" w:rsidTr="00EC3BD9">
        <w:trPr>
          <w:trHeight w:val="348"/>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TRANSFERENCIAS OTORGADAS POR PAGAR A CORTO PLAZO - EMPLEADOS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28012.9</w:t>
            </w:r>
          </w:p>
        </w:tc>
      </w:tr>
      <w:tr w:rsidR="00EC3BD9" w:rsidRPr="00EC3BD9" w:rsidTr="00EC3BD9">
        <w:trPr>
          <w:trHeight w:val="269"/>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TRANSFERENCIAS OTORGADAS POR PAGAR A CORTO PLAZO - PROVEEDORES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9450</w:t>
            </w:r>
          </w:p>
        </w:tc>
      </w:tr>
      <w:tr w:rsidR="00EC3BD9" w:rsidRPr="00EC3BD9" w:rsidTr="00EC3BD9">
        <w:trPr>
          <w:trHeight w:val="344"/>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RETENCIONES Y CONTRIBUCIONES POR PAGAR A CORTO PLAZO - OTROS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151</w:t>
            </w:r>
          </w:p>
        </w:tc>
      </w:tr>
      <w:tr w:rsidR="00EC3BD9" w:rsidRPr="00EC3BD9" w:rsidTr="00EC3BD9">
        <w:trPr>
          <w:trHeight w:val="12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RETENCION I.S.P.T.</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4488284.17</w:t>
            </w:r>
          </w:p>
        </w:tc>
      </w:tr>
      <w:tr w:rsidR="00EC3BD9" w:rsidRPr="00EC3BD9" w:rsidTr="00EC3BD9">
        <w:trPr>
          <w:trHeight w:val="225"/>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RETENCION COBRO DE AGUA POTABLE</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4122</w:t>
            </w:r>
          </w:p>
        </w:tc>
      </w:tr>
      <w:tr w:rsidR="00EC3BD9" w:rsidRPr="00EC3BD9" w:rsidTr="00EC3BD9">
        <w:trPr>
          <w:trHeight w:val="129"/>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RETENCION CAJA AHORRO</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186327.5</w:t>
            </w:r>
          </w:p>
        </w:tc>
      </w:tr>
      <w:tr w:rsidR="00EC3BD9" w:rsidRPr="00EC3BD9" w:rsidTr="00EC3BD9">
        <w:trPr>
          <w:trHeight w:val="217"/>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RETENCION IMPULSORA PROMOBIEN</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45578.54</w:t>
            </w:r>
          </w:p>
        </w:tc>
      </w:tr>
      <w:tr w:rsidR="00EC3BD9" w:rsidRPr="00EC3BD9" w:rsidTr="00EC3BD9">
        <w:trPr>
          <w:trHeight w:val="122"/>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PRESTAMO RELAMPAGO</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3591</w:t>
            </w:r>
          </w:p>
        </w:tc>
      </w:tr>
      <w:tr w:rsidR="00EC3BD9" w:rsidRPr="00EC3BD9" w:rsidTr="00EC3BD9">
        <w:trPr>
          <w:trHeight w:val="237"/>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PRESTAMO CAJA DE AHORRO</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3419</w:t>
            </w:r>
          </w:p>
        </w:tc>
      </w:tr>
      <w:tr w:rsidR="00EC3BD9" w:rsidRPr="00EC3BD9" w:rsidTr="00EC3BD9">
        <w:trPr>
          <w:trHeight w:val="11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RETENCION PENSION ALIMENTICIA</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3819.24</w:t>
            </w:r>
          </w:p>
        </w:tc>
      </w:tr>
      <w:tr w:rsidR="00EC3BD9" w:rsidRPr="00EC3BD9" w:rsidTr="00EC3BD9">
        <w:trPr>
          <w:trHeight w:val="229"/>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RETENCION TENENCIAS Y PLACAS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118588.65</w:t>
            </w:r>
          </w:p>
        </w:tc>
      </w:tr>
      <w:tr w:rsidR="00EC3BD9" w:rsidRPr="00EC3BD9" w:rsidTr="00EC3BD9">
        <w:trPr>
          <w:trHeight w:val="119"/>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RETENCION PARA PARTIDOS POLITICOS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12990</w:t>
            </w:r>
          </w:p>
        </w:tc>
      </w:tr>
      <w:tr w:rsidR="00EC3BD9" w:rsidRPr="00EC3BD9" w:rsidTr="00EC3BD9">
        <w:trPr>
          <w:trHeight w:val="79"/>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APORTACIONES CAJA DE AHORRO</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-48443</w:t>
            </w:r>
          </w:p>
        </w:tc>
      </w:tr>
      <w:tr w:rsidR="00EC3BD9" w:rsidRPr="00EC3BD9" w:rsidTr="00EC3BD9">
        <w:trPr>
          <w:trHeight w:val="181"/>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APORTACION TENENCIAS Y PLACAS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-3534</w:t>
            </w:r>
          </w:p>
        </w:tc>
      </w:tr>
      <w:tr w:rsidR="00EC3BD9" w:rsidRPr="00EC3BD9" w:rsidTr="00EC3BD9">
        <w:trPr>
          <w:trHeight w:val="11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I.S.R.</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-80674.26</w:t>
            </w:r>
          </w:p>
        </w:tc>
      </w:tr>
      <w:tr w:rsidR="00EC3BD9" w:rsidRPr="00EC3BD9" w:rsidTr="00EC3BD9">
        <w:trPr>
          <w:trHeight w:val="229"/>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RETENCION ISR HONORARIOS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42307.18</w:t>
            </w:r>
          </w:p>
        </w:tc>
      </w:tr>
      <w:tr w:rsidR="00EC3BD9" w:rsidRPr="00EC3BD9" w:rsidTr="00EC3BD9">
        <w:trPr>
          <w:trHeight w:val="119"/>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I.V.C.</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6762.92</w:t>
            </w:r>
          </w:p>
        </w:tc>
      </w:tr>
      <w:tr w:rsidR="00EC3BD9" w:rsidRPr="00EC3BD9" w:rsidTr="00EC3BD9">
        <w:trPr>
          <w:trHeight w:val="65"/>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O.B.S.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-1447249</w:t>
            </w:r>
          </w:p>
        </w:tc>
      </w:tr>
      <w:tr w:rsidR="00EC3BD9" w:rsidRPr="00EC3BD9" w:rsidTr="00EC3BD9">
        <w:trPr>
          <w:trHeight w:val="322"/>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OTRAS CUENTAS POR PAGAR A CORTO PLAZO - APOYOS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-11250</w:t>
            </w:r>
          </w:p>
        </w:tc>
      </w:tr>
      <w:tr w:rsidR="00EC3BD9" w:rsidRPr="00EC3BD9" w:rsidTr="00EC3BD9">
        <w:trPr>
          <w:trHeight w:val="257"/>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OTRAS CUENTAS POR PAGAR A CORTO PLAZO - EMPLEADOS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183004</w:t>
            </w:r>
          </w:p>
        </w:tc>
      </w:tr>
      <w:tr w:rsidR="00EC3BD9" w:rsidRPr="00EC3BD9" w:rsidTr="00EC3BD9">
        <w:trPr>
          <w:trHeight w:val="347"/>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OTRAS CUENTAS POR PAGAR A CORTO PLAZO - OTROS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1200</w:t>
            </w:r>
          </w:p>
        </w:tc>
      </w:tr>
      <w:tr w:rsidR="00EC3BD9" w:rsidRPr="00EC3BD9" w:rsidTr="00EC3BD9">
        <w:trPr>
          <w:trHeight w:val="31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OTRAS CUENTAS POR PAGAR A CORTO PLAZO - PRESTADORES DE SERVICIO</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64874.41</w:t>
            </w:r>
          </w:p>
        </w:tc>
      </w:tr>
      <w:tr w:rsidR="00EC3BD9" w:rsidRPr="00EC3BD9" w:rsidTr="00EC3BD9">
        <w:trPr>
          <w:trHeight w:val="314"/>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OTRAS CUENTAS POR PAGAR A CORTO PLAZO - PROVEEDORES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552538.81</w:t>
            </w:r>
          </w:p>
        </w:tc>
      </w:tr>
      <w:tr w:rsidR="00EC3BD9" w:rsidRPr="00EC3BD9" w:rsidTr="00EC3BD9">
        <w:trPr>
          <w:trHeight w:val="277"/>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OTRAS CUENTAS POR PAGAR A CORTO PLAZO - PRENSA</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18792</w:t>
            </w:r>
          </w:p>
        </w:tc>
      </w:tr>
      <w:tr w:rsidR="00EC3BD9" w:rsidRPr="00EC3BD9" w:rsidTr="00EC3BD9">
        <w:trPr>
          <w:trHeight w:val="172"/>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SOBRANTES DE CENTROS DE COBRO - CUENTAS BANCARIAS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87.52</w:t>
            </w:r>
          </w:p>
        </w:tc>
      </w:tr>
      <w:tr w:rsidR="00EC3BD9" w:rsidRPr="00EC3BD9" w:rsidTr="00EC3BD9">
        <w:trPr>
          <w:trHeight w:val="172"/>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SOBRANTES DE CENTROS DE COBRO - EMPLEADOS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132</w:t>
            </w:r>
          </w:p>
        </w:tc>
      </w:tr>
      <w:tr w:rsidR="00EC3BD9" w:rsidRPr="00EC3BD9" w:rsidTr="00EC3BD9">
        <w:trPr>
          <w:trHeight w:val="31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ACUMULADAS PROV.  INV. PUBLICA ACREED</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22745</w:t>
            </w:r>
          </w:p>
        </w:tc>
      </w:tr>
      <w:tr w:rsidR="00EC3BD9" w:rsidRPr="00EC3BD9" w:rsidTr="00EC3BD9">
        <w:trPr>
          <w:trHeight w:val="172"/>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POR PAGAR SECRETARIA DE FINANZAS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-1629456.18</w:t>
            </w:r>
          </w:p>
        </w:tc>
      </w:tr>
      <w:tr w:rsidR="00EC3BD9" w:rsidRPr="00EC3BD9" w:rsidTr="00EC3BD9">
        <w:trPr>
          <w:trHeight w:val="31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ACUMULADAS POR COMPRAS A CREDITO - OTROS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32308.68</w:t>
            </w:r>
          </w:p>
        </w:tc>
      </w:tr>
      <w:tr w:rsidR="00EC3BD9" w:rsidRPr="00EC3BD9" w:rsidTr="00EC3BD9">
        <w:trPr>
          <w:trHeight w:val="314"/>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ACUMULADAS POR COMPRAS A CREDITO - PRESTADORES DE SERVICIO</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209897.14</w:t>
            </w:r>
          </w:p>
        </w:tc>
      </w:tr>
      <w:tr w:rsidR="00EC3BD9" w:rsidRPr="00EC3BD9" w:rsidTr="00EC3BD9">
        <w:trPr>
          <w:trHeight w:val="314"/>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ACUMULADAS POR COMPRAS A CREDITO - PROVEEDORES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-819638.24</w:t>
            </w:r>
          </w:p>
        </w:tc>
      </w:tr>
      <w:tr w:rsidR="00EC3BD9" w:rsidRPr="00EC3BD9" w:rsidTr="00EC3BD9">
        <w:trPr>
          <w:trHeight w:val="172"/>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POR PAGAR SECRETARIA DE FINANZAS CONVENIO DE COORDINACION FISCAL ESTATAL</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319673.36</w:t>
            </w:r>
          </w:p>
        </w:tc>
      </w:tr>
      <w:tr w:rsidR="00EC3BD9" w:rsidRPr="00EC3BD9" w:rsidTr="00EC3BD9">
        <w:trPr>
          <w:trHeight w:val="430"/>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ACUMULADAS PROV. INV. PUBLICA ACREED. (DETALLE) - EMPLEADOS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-95000</w:t>
            </w:r>
          </w:p>
        </w:tc>
      </w:tr>
      <w:tr w:rsidR="00EC3BD9" w:rsidRPr="00EC3BD9" w:rsidTr="00EC3BD9">
        <w:trPr>
          <w:trHeight w:val="393"/>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ACUMULADAS PROV. INV. PUBLICA ACREED. (DETALLE) - OTROS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-22745</w:t>
            </w:r>
          </w:p>
        </w:tc>
      </w:tr>
      <w:tr w:rsidR="00EC3BD9" w:rsidRPr="00EC3BD9" w:rsidTr="00EC3BD9">
        <w:trPr>
          <w:trHeight w:val="272"/>
        </w:trPr>
        <w:tc>
          <w:tcPr>
            <w:tcW w:w="3649"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CUENTAS ACUMULADAS PROV. INV. PUBLICA ACREED. (DETALLE) - PROVEEDORES</w:t>
            </w:r>
          </w:p>
        </w:tc>
        <w:tc>
          <w:tcPr>
            <w:tcW w:w="2883" w:type="dxa"/>
            <w:tcBorders>
              <w:top w:val="nil"/>
              <w:left w:val="nil"/>
              <w:bottom w:val="single" w:sz="8" w:space="0" w:color="auto"/>
              <w:right w:val="single" w:sz="8" w:space="0" w:color="auto"/>
            </w:tcBorders>
            <w:shd w:val="clear" w:color="auto" w:fill="auto"/>
            <w:noWrap/>
            <w:hideMark/>
          </w:tcPr>
          <w:p w:rsidR="00EC3BD9" w:rsidRPr="00EC3BD9" w:rsidRDefault="00EC3BD9" w:rsidP="00EC3BD9">
            <w:pPr>
              <w:spacing w:after="0" w:line="240" w:lineRule="auto"/>
              <w:jc w:val="right"/>
              <w:rPr>
                <w:rFonts w:ascii="Arial" w:eastAsia="Times New Roman" w:hAnsi="Arial" w:cs="Arial"/>
                <w:color w:val="000000"/>
                <w:sz w:val="14"/>
                <w:szCs w:val="14"/>
                <w:lang w:eastAsia="es-MX"/>
              </w:rPr>
            </w:pPr>
            <w:r w:rsidRPr="00EC3BD9">
              <w:rPr>
                <w:rFonts w:ascii="Arial" w:eastAsia="Times New Roman" w:hAnsi="Arial" w:cs="Arial"/>
                <w:color w:val="000000"/>
                <w:sz w:val="14"/>
                <w:szCs w:val="14"/>
                <w:lang w:eastAsia="es-MX"/>
              </w:rPr>
              <w:t>-2841.28</w:t>
            </w:r>
          </w:p>
        </w:tc>
      </w:tr>
      <w:tr w:rsidR="00EC3BD9" w:rsidRPr="00EC3BD9" w:rsidTr="00EC3BD9">
        <w:trPr>
          <w:trHeight w:val="219"/>
        </w:trPr>
        <w:tc>
          <w:tcPr>
            <w:tcW w:w="3649" w:type="dxa"/>
            <w:tcBorders>
              <w:top w:val="nil"/>
              <w:left w:val="single" w:sz="8" w:space="0" w:color="auto"/>
              <w:bottom w:val="single" w:sz="8" w:space="0" w:color="auto"/>
              <w:right w:val="single" w:sz="8" w:space="0" w:color="auto"/>
            </w:tcBorders>
            <w:shd w:val="clear" w:color="000000" w:fill="BFBFBF"/>
            <w:hideMark/>
          </w:tcPr>
          <w:p w:rsidR="00EC3BD9" w:rsidRPr="00EC3BD9" w:rsidRDefault="00EC3BD9" w:rsidP="00EC3BD9">
            <w:pPr>
              <w:spacing w:after="0" w:line="240" w:lineRule="auto"/>
              <w:jc w:val="both"/>
              <w:rPr>
                <w:rFonts w:eastAsia="Times New Roman" w:cs="Calibri"/>
                <w:b/>
                <w:bCs/>
                <w:color w:val="000000"/>
                <w:sz w:val="20"/>
                <w:szCs w:val="20"/>
                <w:lang w:eastAsia="es-MX"/>
              </w:rPr>
            </w:pPr>
            <w:r w:rsidRPr="00EC3BD9">
              <w:rPr>
                <w:rFonts w:eastAsia="Times New Roman" w:cs="Calibri"/>
                <w:b/>
                <w:bCs/>
                <w:color w:val="000000"/>
                <w:sz w:val="20"/>
                <w:szCs w:val="20"/>
                <w:lang w:eastAsia="es-MX"/>
              </w:rPr>
              <w:t>TOTAL PASIVO</w:t>
            </w:r>
          </w:p>
        </w:tc>
        <w:tc>
          <w:tcPr>
            <w:tcW w:w="2883" w:type="dxa"/>
            <w:tcBorders>
              <w:top w:val="nil"/>
              <w:left w:val="nil"/>
              <w:bottom w:val="single" w:sz="8" w:space="0" w:color="auto"/>
              <w:right w:val="single" w:sz="8" w:space="0" w:color="auto"/>
            </w:tcBorders>
            <w:shd w:val="clear" w:color="000000" w:fill="BFBFBF"/>
            <w:noWrap/>
            <w:hideMark/>
          </w:tcPr>
          <w:p w:rsidR="00EC3BD9" w:rsidRPr="00EC3BD9" w:rsidRDefault="00EC3BD9" w:rsidP="00EC3BD9">
            <w:pPr>
              <w:spacing w:after="0" w:line="240" w:lineRule="auto"/>
              <w:jc w:val="right"/>
              <w:rPr>
                <w:rFonts w:eastAsia="Times New Roman" w:cs="Calibri"/>
                <w:b/>
                <w:bCs/>
                <w:color w:val="000000"/>
                <w:sz w:val="20"/>
                <w:szCs w:val="20"/>
                <w:lang w:eastAsia="es-MX"/>
              </w:rPr>
            </w:pPr>
            <w:r w:rsidRPr="00EC3BD9">
              <w:rPr>
                <w:rFonts w:eastAsia="Times New Roman" w:cs="Calibri"/>
                <w:b/>
                <w:bCs/>
                <w:color w:val="000000"/>
                <w:sz w:val="20"/>
                <w:szCs w:val="20"/>
                <w:lang w:eastAsia="es-MX"/>
              </w:rPr>
              <w:t>4,178,493.10</w:t>
            </w:r>
          </w:p>
        </w:tc>
      </w:tr>
    </w:tbl>
    <w:p w:rsidR="00B52D77" w:rsidRPr="00784A74" w:rsidRDefault="00B52D77" w:rsidP="008F599B">
      <w:pPr>
        <w:spacing w:after="0" w:line="240" w:lineRule="auto"/>
        <w:jc w:val="both"/>
      </w:pPr>
    </w:p>
    <w:p w:rsidR="00A11DD6" w:rsidRP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t>ESF 13.-</w:t>
      </w:r>
      <w:r w:rsidRPr="00A11DD6">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Fondos de Bienes de Terceros en Administración y/o en Garantía a corto y largo plazo</w:t>
      </w:r>
      <w:r>
        <w:rPr>
          <w:rFonts w:ascii="Calibri" w:hAnsi="Calibri"/>
          <w:color w:val="000000"/>
          <w:sz w:val="22"/>
          <w:szCs w:val="22"/>
          <w:lang w:val="es-MX"/>
        </w:rPr>
        <w:t>”.</w:t>
      </w:r>
    </w:p>
    <w:p w:rsidR="00A11DD6" w:rsidRDefault="00A11DD6" w:rsidP="00A11DD6">
      <w:pPr>
        <w:pStyle w:val="NormalWeb"/>
        <w:jc w:val="both"/>
        <w:rPr>
          <w:rFonts w:ascii="Calibri" w:hAnsi="Calibri"/>
          <w:color w:val="000000"/>
          <w:sz w:val="22"/>
          <w:szCs w:val="22"/>
          <w:lang w:val="es-MX"/>
        </w:rPr>
      </w:pPr>
      <w:r w:rsidRPr="00A11DD6">
        <w:rPr>
          <w:rFonts w:ascii="Calibri" w:hAnsi="Calibri"/>
          <w:b/>
          <w:color w:val="000000"/>
          <w:sz w:val="22"/>
          <w:szCs w:val="22"/>
          <w:lang w:val="es-MX"/>
        </w:rPr>
        <w:t xml:space="preserve">ESF 14.- </w:t>
      </w:r>
      <w:r w:rsidRPr="00721474">
        <w:rPr>
          <w:rFonts w:ascii="Calibri" w:hAnsi="Calibri" w:cs="Arial-BoldMT"/>
          <w:bCs/>
          <w:sz w:val="22"/>
          <w:szCs w:val="22"/>
          <w:lang w:val="es-MX"/>
        </w:rPr>
        <w:t>“Esta nota no es aplicable al ente público debido a que no tuvo</w:t>
      </w:r>
      <w:r w:rsidRPr="00A11DD6">
        <w:rPr>
          <w:rFonts w:ascii="Calibri" w:hAnsi="Calibri"/>
          <w:color w:val="000000"/>
          <w:sz w:val="22"/>
          <w:szCs w:val="22"/>
          <w:lang w:val="es-MX"/>
        </w:rPr>
        <w:t xml:space="preserve"> pasivos diferidos</w:t>
      </w:r>
      <w:r>
        <w:rPr>
          <w:rFonts w:ascii="Calibri" w:hAnsi="Calibri"/>
          <w:color w:val="000000"/>
          <w:sz w:val="22"/>
          <w:szCs w:val="22"/>
          <w:lang w:val="es-MX"/>
        </w:rPr>
        <w:t>”.</w:t>
      </w:r>
    </w:p>
    <w:p w:rsidR="00ED02A3" w:rsidRPr="00784A74" w:rsidRDefault="00ED02A3" w:rsidP="00ED02A3">
      <w:pPr>
        <w:spacing w:after="0" w:line="240" w:lineRule="auto"/>
        <w:jc w:val="both"/>
        <w:rPr>
          <w:rFonts w:cs="Arial-BoldMT"/>
          <w:b/>
          <w:bCs/>
        </w:rPr>
      </w:pPr>
      <w:r w:rsidRPr="00784A74">
        <w:rPr>
          <w:rFonts w:cs="Arial-BoldMT"/>
          <w:b/>
          <w:bCs/>
        </w:rPr>
        <w:t>I</w:t>
      </w:r>
      <w:r>
        <w:rPr>
          <w:rFonts w:cs="Arial-BoldMT"/>
          <w:b/>
          <w:bCs/>
        </w:rPr>
        <w:t>I</w:t>
      </w:r>
      <w:r w:rsidRPr="00784A74">
        <w:rPr>
          <w:rFonts w:cs="Arial-BoldMT"/>
          <w:b/>
          <w:bCs/>
        </w:rPr>
        <w:t>.- NOTAS AL ESTADO DE ACTIVIDADES</w:t>
      </w:r>
    </w:p>
    <w:p w:rsidR="00ED02A3" w:rsidRDefault="00ED02A3" w:rsidP="00ED02A3">
      <w:pPr>
        <w:spacing w:after="0" w:line="240" w:lineRule="auto"/>
        <w:jc w:val="both"/>
        <w:rPr>
          <w:rFonts w:cs="Arial-BoldMT"/>
          <w:b/>
          <w:bCs/>
        </w:rPr>
      </w:pPr>
    </w:p>
    <w:p w:rsidR="00ED02A3" w:rsidRDefault="00A1376D" w:rsidP="00ED02A3">
      <w:pPr>
        <w:spacing w:after="0" w:line="240" w:lineRule="auto"/>
        <w:jc w:val="both"/>
        <w:rPr>
          <w:rFonts w:cs="Arial-BoldMT"/>
          <w:b/>
          <w:bCs/>
        </w:rPr>
      </w:pPr>
      <w:r w:rsidRPr="00784A74">
        <w:rPr>
          <w:rFonts w:cs="Arial-BoldMT"/>
          <w:b/>
          <w:bCs/>
        </w:rPr>
        <w:t>INGRESOS</w:t>
      </w:r>
    </w:p>
    <w:p w:rsidR="00A1376D" w:rsidRPr="00784A74" w:rsidRDefault="00A1376D" w:rsidP="00ED02A3">
      <w:pPr>
        <w:spacing w:after="0" w:line="240" w:lineRule="auto"/>
        <w:jc w:val="both"/>
        <w:rPr>
          <w:rFonts w:cs="Arial-BoldMT"/>
          <w:b/>
          <w:bCs/>
        </w:rPr>
      </w:pPr>
    </w:p>
    <w:p w:rsidR="00ED02A3" w:rsidRDefault="00A1376D" w:rsidP="00ED02A3">
      <w:pPr>
        <w:spacing w:after="0" w:line="240" w:lineRule="auto"/>
        <w:jc w:val="both"/>
        <w:rPr>
          <w:rFonts w:cs="Arial-BoldMT"/>
          <w:bCs/>
        </w:rPr>
      </w:pPr>
      <w:r>
        <w:rPr>
          <w:rFonts w:cs="Arial-BoldMT"/>
          <w:b/>
          <w:bCs/>
        </w:rPr>
        <w:t xml:space="preserve">EA-01.- </w:t>
      </w:r>
      <w:r w:rsidR="00ED02A3" w:rsidRPr="00C04D0E">
        <w:rPr>
          <w:rFonts w:cs="Arial-BoldMT"/>
          <w:bCs/>
        </w:rPr>
        <w:t xml:space="preserve">Los ingresos totales de gestión del 01 de </w:t>
      </w:r>
      <w:r w:rsidR="00F157FA">
        <w:rPr>
          <w:rFonts w:cs="Arial-BoldMT"/>
          <w:bCs/>
        </w:rPr>
        <w:t>Enero al 31</w:t>
      </w:r>
      <w:r w:rsidR="00C645E2">
        <w:rPr>
          <w:rFonts w:cs="Arial-BoldMT"/>
          <w:bCs/>
        </w:rPr>
        <w:t xml:space="preserve"> de </w:t>
      </w:r>
      <w:r w:rsidR="00EC3BD9">
        <w:rPr>
          <w:rFonts w:cs="Arial-BoldMT"/>
          <w:bCs/>
        </w:rPr>
        <w:t xml:space="preserve">Marzo </w:t>
      </w:r>
      <w:r w:rsidR="00ED02A3" w:rsidRPr="00C04D0E">
        <w:rPr>
          <w:rFonts w:cs="Arial-BoldMT"/>
          <w:bCs/>
        </w:rPr>
        <w:t xml:space="preserve">de </w:t>
      </w:r>
      <w:r w:rsidR="00EC3BD9">
        <w:rPr>
          <w:rFonts w:cs="Arial-BoldMT"/>
          <w:bCs/>
        </w:rPr>
        <w:t>2017</w:t>
      </w:r>
      <w:r w:rsidR="00781295">
        <w:rPr>
          <w:rFonts w:cs="Arial-BoldMT"/>
          <w:bCs/>
        </w:rPr>
        <w:t xml:space="preserve">, </w:t>
      </w:r>
      <w:r w:rsidR="00ED02A3" w:rsidRPr="00C04D0E">
        <w:rPr>
          <w:rFonts w:cs="Arial-BoldMT"/>
          <w:bCs/>
        </w:rPr>
        <w:t xml:space="preserve">corresponden en un </w:t>
      </w:r>
      <w:r w:rsidR="00EC3BD9">
        <w:rPr>
          <w:rFonts w:cs="Arial-BoldMT"/>
          <w:bCs/>
        </w:rPr>
        <w:t>94</w:t>
      </w:r>
      <w:r w:rsidR="00ED02A3" w:rsidRPr="00C04D0E">
        <w:rPr>
          <w:rFonts w:cs="Arial-BoldMT"/>
          <w:bCs/>
        </w:rPr>
        <w:t>% a las parti</w:t>
      </w:r>
      <w:r w:rsidR="00C645E2">
        <w:rPr>
          <w:rFonts w:cs="Arial-BoldMT"/>
          <w:bCs/>
        </w:rPr>
        <w:t>cipaciones del gobierno federal</w:t>
      </w:r>
      <w:r w:rsidR="00ED02A3" w:rsidRPr="00C04D0E">
        <w:rPr>
          <w:rFonts w:cs="Arial-BoldMT"/>
          <w:bCs/>
        </w:rPr>
        <w:t xml:space="preserve"> y a un </w:t>
      </w:r>
      <w:r w:rsidR="00EC3BD9">
        <w:rPr>
          <w:rFonts w:cs="Arial-BoldMT"/>
          <w:bCs/>
        </w:rPr>
        <w:t>6</w:t>
      </w:r>
      <w:r w:rsidR="00ED02A3" w:rsidRPr="00C04D0E">
        <w:rPr>
          <w:rFonts w:cs="Arial-BoldMT"/>
          <w:bCs/>
        </w:rPr>
        <w:t xml:space="preserve">% restante de los ingresos propios del </w:t>
      </w:r>
      <w:r w:rsidR="00C04D0E" w:rsidRPr="00C04D0E">
        <w:rPr>
          <w:rFonts w:cs="Arial-BoldMT"/>
          <w:bCs/>
        </w:rPr>
        <w:t>Municipio</w:t>
      </w:r>
      <w:r w:rsidR="00ED02A3" w:rsidRPr="00C04D0E">
        <w:rPr>
          <w:rFonts w:cs="Arial-BoldMT"/>
          <w:bCs/>
        </w:rPr>
        <w:t xml:space="preserve"> derivados de los cobros realizados en caja por concepto de </w:t>
      </w:r>
      <w:r w:rsidR="00C04D0E" w:rsidRPr="00C04D0E">
        <w:rPr>
          <w:rFonts w:cs="Arial-BoldMT"/>
          <w:bCs/>
        </w:rPr>
        <w:t>impuestos al patrimonio,  derechos por prestación de servicios, aprovechamientos</w:t>
      </w:r>
      <w:r w:rsidR="00ED02A3" w:rsidRPr="00C04D0E">
        <w:rPr>
          <w:rFonts w:cs="Arial-BoldMT"/>
          <w:bCs/>
        </w:rPr>
        <w:t>, etc.</w:t>
      </w:r>
    </w:p>
    <w:p w:rsidR="00B52D77" w:rsidRDefault="00B52D77" w:rsidP="00ED02A3">
      <w:pPr>
        <w:spacing w:after="0" w:line="240" w:lineRule="auto"/>
        <w:jc w:val="both"/>
        <w:rPr>
          <w:rFonts w:cs="Arial-BoldMT"/>
          <w:bCs/>
        </w:rPr>
      </w:pPr>
    </w:p>
    <w:tbl>
      <w:tblPr>
        <w:tblW w:w="8055" w:type="dxa"/>
        <w:tblInd w:w="57" w:type="dxa"/>
        <w:tblCellMar>
          <w:left w:w="70" w:type="dxa"/>
          <w:right w:w="70" w:type="dxa"/>
        </w:tblCellMar>
        <w:tblLook w:val="04A0" w:firstRow="1" w:lastRow="0" w:firstColumn="1" w:lastColumn="0" w:noHBand="0" w:noVBand="1"/>
      </w:tblPr>
      <w:tblGrid>
        <w:gridCol w:w="6440"/>
        <w:gridCol w:w="1615"/>
      </w:tblGrid>
      <w:tr w:rsidR="00EC3BD9" w:rsidRPr="00EC3BD9" w:rsidTr="00EC3BD9">
        <w:trPr>
          <w:trHeight w:val="187"/>
        </w:trPr>
        <w:tc>
          <w:tcPr>
            <w:tcW w:w="6440" w:type="dxa"/>
            <w:tcBorders>
              <w:top w:val="single" w:sz="8" w:space="0" w:color="auto"/>
              <w:left w:val="single" w:sz="8" w:space="0" w:color="auto"/>
              <w:bottom w:val="single" w:sz="8" w:space="0" w:color="auto"/>
              <w:right w:val="single" w:sz="8" w:space="0" w:color="auto"/>
            </w:tcBorders>
            <w:shd w:val="clear" w:color="000000" w:fill="BFBFBF"/>
            <w:noWrap/>
            <w:hideMark/>
          </w:tcPr>
          <w:p w:rsidR="00EC3BD9" w:rsidRPr="00EC3BD9" w:rsidRDefault="00EC3BD9" w:rsidP="00EC3BD9">
            <w:pPr>
              <w:spacing w:after="0" w:line="240" w:lineRule="auto"/>
              <w:jc w:val="center"/>
              <w:rPr>
                <w:rFonts w:ascii="Arial" w:eastAsia="Times New Roman" w:hAnsi="Arial" w:cs="Arial"/>
                <w:b/>
                <w:bCs/>
                <w:color w:val="000000"/>
                <w:sz w:val="20"/>
                <w:szCs w:val="20"/>
                <w:lang w:eastAsia="es-MX"/>
              </w:rPr>
            </w:pPr>
            <w:r w:rsidRPr="00EC3BD9">
              <w:rPr>
                <w:rFonts w:ascii="Arial" w:eastAsia="Times New Roman" w:hAnsi="Arial" w:cs="Arial"/>
                <w:b/>
                <w:bCs/>
                <w:color w:val="000000"/>
                <w:sz w:val="20"/>
                <w:szCs w:val="20"/>
                <w:lang w:eastAsia="es-MX"/>
              </w:rPr>
              <w:t xml:space="preserve">CUENTA </w:t>
            </w:r>
          </w:p>
        </w:tc>
        <w:tc>
          <w:tcPr>
            <w:tcW w:w="1615" w:type="dxa"/>
            <w:tcBorders>
              <w:top w:val="single" w:sz="8" w:space="0" w:color="auto"/>
              <w:left w:val="nil"/>
              <w:bottom w:val="single" w:sz="8" w:space="0" w:color="auto"/>
              <w:right w:val="single" w:sz="8" w:space="0" w:color="auto"/>
            </w:tcBorders>
            <w:shd w:val="clear" w:color="000000" w:fill="BFBFBF"/>
            <w:noWrap/>
            <w:hideMark/>
          </w:tcPr>
          <w:p w:rsidR="00EC3BD9" w:rsidRPr="00EC3BD9" w:rsidRDefault="00EC3BD9" w:rsidP="00EC3BD9">
            <w:pPr>
              <w:spacing w:after="0" w:line="240" w:lineRule="auto"/>
              <w:jc w:val="center"/>
              <w:rPr>
                <w:rFonts w:ascii="Arial" w:eastAsia="Times New Roman" w:hAnsi="Arial" w:cs="Arial"/>
                <w:b/>
                <w:bCs/>
                <w:color w:val="000000"/>
                <w:sz w:val="20"/>
                <w:szCs w:val="20"/>
                <w:lang w:eastAsia="es-MX"/>
              </w:rPr>
            </w:pPr>
            <w:r w:rsidRPr="00EC3BD9">
              <w:rPr>
                <w:rFonts w:ascii="Arial" w:eastAsia="Times New Roman" w:hAnsi="Arial" w:cs="Arial"/>
                <w:b/>
                <w:bCs/>
                <w:color w:val="000000"/>
                <w:sz w:val="20"/>
                <w:szCs w:val="20"/>
                <w:lang w:eastAsia="es-MX"/>
              </w:rPr>
              <w:t>EJERCICIO 2016</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b/>
                <w:bCs/>
                <w:color w:val="000000"/>
                <w:sz w:val="18"/>
                <w:szCs w:val="18"/>
                <w:lang w:eastAsia="es-MX"/>
              </w:rPr>
            </w:pPr>
            <w:r w:rsidRPr="00EC3BD9">
              <w:rPr>
                <w:rFonts w:ascii="Arial" w:eastAsia="Times New Roman" w:hAnsi="Arial" w:cs="Arial"/>
                <w:b/>
                <w:bCs/>
                <w:color w:val="000000"/>
                <w:sz w:val="18"/>
                <w:szCs w:val="18"/>
                <w:lang w:eastAsia="es-MX"/>
              </w:rPr>
              <w:t>INGRESOS DE LA GESTION (PROPIOS)</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b/>
                <w:bCs/>
                <w:color w:val="000000"/>
                <w:sz w:val="18"/>
                <w:szCs w:val="18"/>
                <w:lang w:eastAsia="es-MX"/>
              </w:rPr>
            </w:pPr>
            <w:r w:rsidRPr="00EC3BD9">
              <w:rPr>
                <w:rFonts w:ascii="Arial" w:eastAsia="Times New Roman" w:hAnsi="Arial" w:cs="Arial"/>
                <w:b/>
                <w:bCs/>
                <w:color w:val="000000"/>
                <w:sz w:val="18"/>
                <w:szCs w:val="18"/>
                <w:lang w:eastAsia="es-MX"/>
              </w:rPr>
              <w:t>312,671.08</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IMPUESTOS SOBRE EL PATRIMONIO</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161,788.14</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ACCESORIOS DE IMPUESTOS</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5,350.90</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OTROS IMPUESTOS</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4,086.50</w:t>
            </w:r>
          </w:p>
        </w:tc>
      </w:tr>
      <w:tr w:rsidR="00EC3BD9" w:rsidRPr="00EC3BD9" w:rsidTr="00EC3BD9">
        <w:trPr>
          <w:trHeight w:val="344"/>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DERECHOS POR EL USO, GOCE, APROVECHAMIENTO O EXPLOTACIÓN DE BIENES DE DOMINIO PÚBLICO</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72,514.00</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OTROS DERECHOS</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62,247.04</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OTROS PRODUCTOS QUE GENERAN INGRESOS CORRIENTES</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339.50</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OTROS APROVECHAMIENTOS</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5,345.00</w:t>
            </w:r>
          </w:p>
        </w:tc>
      </w:tr>
      <w:tr w:rsidR="00EC3BD9" w:rsidRPr="00EC3BD9" w:rsidTr="00EC3BD9">
        <w:trPr>
          <w:trHeight w:val="511"/>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Contribuciones de Mejoras, Derechos, Productos y Aprovechamientos no Comprendidos en las Fracciones de la Ley de Ingresos Causados en Ejercicios Fiscales Anteriores Pendientes de Liquidación o Pago</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1,000.00</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b/>
                <w:bCs/>
                <w:color w:val="000000"/>
                <w:sz w:val="18"/>
                <w:szCs w:val="18"/>
                <w:lang w:eastAsia="es-MX"/>
              </w:rPr>
            </w:pPr>
            <w:r w:rsidRPr="00EC3BD9">
              <w:rPr>
                <w:rFonts w:ascii="Arial" w:eastAsia="Times New Roman" w:hAnsi="Arial" w:cs="Arial"/>
                <w:b/>
                <w:bCs/>
                <w:color w:val="000000"/>
                <w:sz w:val="18"/>
                <w:szCs w:val="18"/>
                <w:lang w:eastAsia="es-MX"/>
              </w:rPr>
              <w:t>RECURSOS FEDERALES</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b/>
                <w:bCs/>
                <w:color w:val="000000"/>
                <w:sz w:val="18"/>
                <w:szCs w:val="18"/>
                <w:lang w:eastAsia="es-MX"/>
              </w:rPr>
            </w:pPr>
            <w:r w:rsidRPr="00EC3BD9">
              <w:rPr>
                <w:rFonts w:ascii="Arial" w:eastAsia="Times New Roman" w:hAnsi="Arial" w:cs="Arial"/>
                <w:b/>
                <w:bCs/>
                <w:color w:val="000000"/>
                <w:sz w:val="18"/>
                <w:szCs w:val="18"/>
                <w:lang w:eastAsia="es-MX"/>
              </w:rPr>
              <w:t>5,232,137.24</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PARTICIPACIONES</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4,751,246.00</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auto" w:fill="auto"/>
            <w:hideMark/>
          </w:tcPr>
          <w:p w:rsidR="00EC3BD9" w:rsidRPr="00EC3BD9" w:rsidRDefault="00EC3BD9" w:rsidP="00EC3BD9">
            <w:pPr>
              <w:spacing w:after="0" w:line="240" w:lineRule="auto"/>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APORTACIONES</w:t>
            </w:r>
          </w:p>
        </w:tc>
        <w:tc>
          <w:tcPr>
            <w:tcW w:w="1615" w:type="dxa"/>
            <w:tcBorders>
              <w:top w:val="nil"/>
              <w:left w:val="nil"/>
              <w:bottom w:val="single" w:sz="8" w:space="0" w:color="auto"/>
              <w:right w:val="single" w:sz="8" w:space="0" w:color="auto"/>
            </w:tcBorders>
            <w:shd w:val="clear" w:color="auto" w:fill="auto"/>
            <w:hideMark/>
          </w:tcPr>
          <w:p w:rsidR="00EC3BD9" w:rsidRPr="00EC3BD9" w:rsidRDefault="00EC3BD9" w:rsidP="00EC3BD9">
            <w:pPr>
              <w:spacing w:after="0" w:line="240" w:lineRule="auto"/>
              <w:jc w:val="right"/>
              <w:rPr>
                <w:rFonts w:ascii="Arial" w:eastAsia="Times New Roman" w:hAnsi="Arial" w:cs="Arial"/>
                <w:color w:val="000000"/>
                <w:sz w:val="18"/>
                <w:szCs w:val="18"/>
                <w:lang w:eastAsia="es-MX"/>
              </w:rPr>
            </w:pPr>
            <w:r w:rsidRPr="00EC3BD9">
              <w:rPr>
                <w:rFonts w:ascii="Arial" w:eastAsia="Times New Roman" w:hAnsi="Arial" w:cs="Arial"/>
                <w:color w:val="000000"/>
                <w:sz w:val="18"/>
                <w:szCs w:val="18"/>
                <w:lang w:eastAsia="es-MX"/>
              </w:rPr>
              <w:t>480891.24</w:t>
            </w:r>
          </w:p>
        </w:tc>
      </w:tr>
      <w:tr w:rsidR="00EC3BD9" w:rsidRPr="00EC3BD9" w:rsidTr="00EC3BD9">
        <w:trPr>
          <w:trHeight w:val="187"/>
        </w:trPr>
        <w:tc>
          <w:tcPr>
            <w:tcW w:w="6440" w:type="dxa"/>
            <w:tcBorders>
              <w:top w:val="nil"/>
              <w:left w:val="single" w:sz="8" w:space="0" w:color="auto"/>
              <w:bottom w:val="single" w:sz="8" w:space="0" w:color="auto"/>
              <w:right w:val="single" w:sz="8" w:space="0" w:color="auto"/>
            </w:tcBorders>
            <w:shd w:val="clear" w:color="000000" w:fill="BFBFBF"/>
            <w:noWrap/>
            <w:hideMark/>
          </w:tcPr>
          <w:p w:rsidR="00EC3BD9" w:rsidRPr="00EC3BD9" w:rsidRDefault="00EC3BD9" w:rsidP="00EC3BD9">
            <w:pPr>
              <w:spacing w:after="0" w:line="240" w:lineRule="auto"/>
              <w:jc w:val="center"/>
              <w:rPr>
                <w:rFonts w:ascii="Arial" w:eastAsia="Times New Roman" w:hAnsi="Arial" w:cs="Arial"/>
                <w:b/>
                <w:bCs/>
                <w:color w:val="000000"/>
                <w:sz w:val="20"/>
                <w:szCs w:val="20"/>
                <w:lang w:eastAsia="es-MX"/>
              </w:rPr>
            </w:pPr>
            <w:r w:rsidRPr="00EC3BD9">
              <w:rPr>
                <w:rFonts w:ascii="Arial" w:eastAsia="Times New Roman" w:hAnsi="Arial" w:cs="Arial"/>
                <w:b/>
                <w:bCs/>
                <w:color w:val="000000"/>
                <w:sz w:val="20"/>
                <w:szCs w:val="20"/>
                <w:lang w:eastAsia="es-MX"/>
              </w:rPr>
              <w:t>TOTAL DE INGRESOS DE GESTION</w:t>
            </w:r>
          </w:p>
        </w:tc>
        <w:tc>
          <w:tcPr>
            <w:tcW w:w="1615" w:type="dxa"/>
            <w:tcBorders>
              <w:top w:val="nil"/>
              <w:left w:val="nil"/>
              <w:bottom w:val="single" w:sz="8" w:space="0" w:color="auto"/>
              <w:right w:val="single" w:sz="8" w:space="0" w:color="auto"/>
            </w:tcBorders>
            <w:shd w:val="clear" w:color="000000" w:fill="BFBFBF"/>
            <w:noWrap/>
            <w:hideMark/>
          </w:tcPr>
          <w:p w:rsidR="00EC3BD9" w:rsidRPr="00EC3BD9" w:rsidRDefault="00EC3BD9" w:rsidP="00EC3BD9">
            <w:pPr>
              <w:spacing w:after="0" w:line="240" w:lineRule="auto"/>
              <w:jc w:val="center"/>
              <w:rPr>
                <w:rFonts w:ascii="Arial" w:eastAsia="Times New Roman" w:hAnsi="Arial" w:cs="Arial"/>
                <w:b/>
                <w:bCs/>
                <w:color w:val="000000"/>
                <w:sz w:val="20"/>
                <w:szCs w:val="20"/>
                <w:lang w:eastAsia="es-MX"/>
              </w:rPr>
            </w:pPr>
            <w:r w:rsidRPr="00EC3BD9">
              <w:rPr>
                <w:rFonts w:ascii="Arial" w:eastAsia="Times New Roman" w:hAnsi="Arial" w:cs="Arial"/>
                <w:b/>
                <w:bCs/>
                <w:color w:val="000000"/>
                <w:sz w:val="20"/>
                <w:szCs w:val="20"/>
                <w:lang w:eastAsia="es-MX"/>
              </w:rPr>
              <w:t>5,544,808.32</w:t>
            </w:r>
          </w:p>
        </w:tc>
      </w:tr>
    </w:tbl>
    <w:p w:rsidR="00C04D0E" w:rsidRPr="00047A0D" w:rsidRDefault="00C04D0E" w:rsidP="00C04D0E">
      <w:pPr>
        <w:pStyle w:val="NormalWeb"/>
        <w:jc w:val="both"/>
        <w:rPr>
          <w:rFonts w:ascii="Calibri" w:hAnsi="Calibri"/>
          <w:color w:val="000000"/>
          <w:sz w:val="22"/>
          <w:szCs w:val="22"/>
          <w:lang w:val="es-MX"/>
        </w:rPr>
      </w:pPr>
      <w:r w:rsidRPr="00047A0D">
        <w:rPr>
          <w:rFonts w:ascii="Calibri" w:hAnsi="Calibri"/>
          <w:b/>
          <w:color w:val="000000"/>
          <w:sz w:val="22"/>
          <w:szCs w:val="22"/>
          <w:lang w:val="es-MX"/>
        </w:rPr>
        <w:t>EA-</w:t>
      </w:r>
      <w:r w:rsidR="00A1376D" w:rsidRPr="00047A0D">
        <w:rPr>
          <w:rFonts w:ascii="Calibri" w:hAnsi="Calibri"/>
          <w:b/>
          <w:color w:val="000000"/>
          <w:sz w:val="22"/>
          <w:szCs w:val="22"/>
          <w:lang w:val="es-MX"/>
        </w:rPr>
        <w:t>0</w:t>
      </w:r>
      <w:r w:rsidRPr="00047A0D">
        <w:rPr>
          <w:rFonts w:ascii="Calibri" w:hAnsi="Calibri"/>
          <w:b/>
          <w:color w:val="000000"/>
          <w:sz w:val="22"/>
          <w:szCs w:val="22"/>
          <w:lang w:val="es-MX"/>
        </w:rPr>
        <w:t>2.-</w:t>
      </w:r>
      <w:r w:rsidRPr="00047A0D">
        <w:rPr>
          <w:rFonts w:ascii="Calibri" w:hAnsi="Calibri"/>
          <w:color w:val="000000"/>
          <w:sz w:val="22"/>
          <w:szCs w:val="22"/>
          <w:lang w:val="es-MX"/>
        </w:rPr>
        <w:t xml:space="preserve"> </w:t>
      </w:r>
      <w:r w:rsidRPr="00721474">
        <w:rPr>
          <w:rFonts w:ascii="Calibri" w:hAnsi="Calibri" w:cs="Arial-BoldMT"/>
          <w:bCs/>
          <w:sz w:val="22"/>
          <w:szCs w:val="22"/>
          <w:lang w:val="es-MX"/>
        </w:rPr>
        <w:t>“Esta nota no es aplicable al ente público debido a que no tuvo</w:t>
      </w:r>
      <w:r w:rsidRPr="00047A0D">
        <w:rPr>
          <w:rFonts w:ascii="Calibri" w:hAnsi="Calibri"/>
          <w:color w:val="000000"/>
          <w:sz w:val="22"/>
          <w:szCs w:val="22"/>
          <w:lang w:val="es-MX"/>
        </w:rPr>
        <w:t xml:space="preserve"> </w:t>
      </w:r>
      <w:r w:rsidRPr="007F6795">
        <w:rPr>
          <w:rFonts w:ascii="Calibri" w:hAnsi="Calibri"/>
          <w:b/>
          <w:color w:val="000000"/>
          <w:sz w:val="22"/>
          <w:szCs w:val="22"/>
          <w:lang w:val="es-MX"/>
        </w:rPr>
        <w:t>otros ingresos</w:t>
      </w:r>
      <w:r w:rsidRPr="00047A0D">
        <w:rPr>
          <w:rFonts w:ascii="Calibri" w:hAnsi="Calibri"/>
          <w:color w:val="000000"/>
          <w:sz w:val="22"/>
          <w:szCs w:val="22"/>
          <w:lang w:val="es-MX"/>
        </w:rPr>
        <w:t>”.</w:t>
      </w:r>
    </w:p>
    <w:p w:rsidR="00ED02A3" w:rsidRPr="00784A74" w:rsidRDefault="00A1376D" w:rsidP="00ED02A3">
      <w:pPr>
        <w:spacing w:after="0" w:line="240" w:lineRule="auto"/>
        <w:jc w:val="both"/>
        <w:rPr>
          <w:rFonts w:cs="Arial-BoldMT"/>
          <w:b/>
          <w:bCs/>
        </w:rPr>
      </w:pPr>
      <w:r w:rsidRPr="00784A74">
        <w:rPr>
          <w:rFonts w:cs="Arial-BoldMT"/>
          <w:b/>
          <w:bCs/>
        </w:rPr>
        <w:t>GASTOS Y OTRAS PÉRDIDAS.</w:t>
      </w:r>
    </w:p>
    <w:p w:rsidR="009A7211" w:rsidRDefault="00C04D0E" w:rsidP="009A7211">
      <w:pPr>
        <w:pStyle w:val="NormalWeb"/>
        <w:jc w:val="both"/>
        <w:rPr>
          <w:rFonts w:ascii="Calibri" w:hAnsi="Calibri" w:cs="Arial-BoldMT"/>
          <w:bCs/>
          <w:sz w:val="22"/>
          <w:szCs w:val="22"/>
          <w:lang w:val="es-MX"/>
        </w:rPr>
      </w:pPr>
      <w:r w:rsidRPr="00047A0D">
        <w:rPr>
          <w:rFonts w:ascii="Calibri" w:hAnsi="Calibri" w:cs="Arial-BoldMT"/>
          <w:b/>
          <w:bCs/>
          <w:sz w:val="22"/>
          <w:szCs w:val="22"/>
          <w:lang w:val="es-MX"/>
        </w:rPr>
        <w:t>EA-03</w:t>
      </w:r>
      <w:r w:rsidR="00A1376D" w:rsidRPr="00047A0D">
        <w:rPr>
          <w:rFonts w:ascii="Calibri" w:hAnsi="Calibri" w:cs="Arial-BoldMT"/>
          <w:b/>
          <w:bCs/>
          <w:sz w:val="22"/>
          <w:szCs w:val="22"/>
          <w:lang w:val="es-MX"/>
        </w:rPr>
        <w:t>.-</w:t>
      </w:r>
      <w:r w:rsidRPr="00047A0D">
        <w:rPr>
          <w:rFonts w:ascii="Calibri" w:hAnsi="Calibri" w:cs="Arial-BoldMT"/>
          <w:bCs/>
          <w:sz w:val="22"/>
          <w:szCs w:val="22"/>
          <w:lang w:val="es-MX"/>
        </w:rPr>
        <w:t xml:space="preserve"> </w:t>
      </w:r>
      <w:r w:rsidR="00ED02A3" w:rsidRPr="00047A0D">
        <w:rPr>
          <w:rFonts w:ascii="Calibri" w:hAnsi="Calibri" w:cs="Arial-BoldMT"/>
          <w:bCs/>
          <w:sz w:val="22"/>
          <w:szCs w:val="22"/>
          <w:lang w:val="es-MX"/>
        </w:rPr>
        <w:t xml:space="preserve">Se detalla aquellas cuentas de gastos de funcionamiento, transferencias, subsidios y otras ayudas, participaciones y aportaciones, así como de otros gastos efectuados durante el período comprendido del 01 de </w:t>
      </w:r>
      <w:r w:rsidR="00F5475E">
        <w:rPr>
          <w:rFonts w:ascii="Calibri" w:hAnsi="Calibri" w:cs="Arial-BoldMT"/>
          <w:bCs/>
          <w:sz w:val="22"/>
          <w:szCs w:val="22"/>
          <w:lang w:val="es-MX"/>
        </w:rPr>
        <w:t>Enero al 31</w:t>
      </w:r>
      <w:r w:rsidR="007F6795">
        <w:rPr>
          <w:rFonts w:ascii="Calibri" w:hAnsi="Calibri" w:cs="Arial-BoldMT"/>
          <w:bCs/>
          <w:sz w:val="22"/>
          <w:szCs w:val="22"/>
          <w:lang w:val="es-MX"/>
        </w:rPr>
        <w:t xml:space="preserve"> de </w:t>
      </w:r>
      <w:r w:rsidR="007E67B1">
        <w:rPr>
          <w:rFonts w:ascii="Calibri" w:hAnsi="Calibri" w:cs="Arial-BoldMT"/>
          <w:bCs/>
          <w:sz w:val="22"/>
          <w:szCs w:val="22"/>
          <w:lang w:val="es-MX"/>
        </w:rPr>
        <w:t xml:space="preserve">Marzo </w:t>
      </w:r>
      <w:r w:rsidR="00ED02A3" w:rsidRPr="00047A0D">
        <w:rPr>
          <w:rFonts w:ascii="Calibri" w:hAnsi="Calibri" w:cs="Arial-BoldMT"/>
          <w:bCs/>
          <w:sz w:val="22"/>
          <w:szCs w:val="22"/>
          <w:lang w:val="es-MX"/>
        </w:rPr>
        <w:t xml:space="preserve">de </w:t>
      </w:r>
      <w:r w:rsidR="007E67B1">
        <w:rPr>
          <w:rFonts w:ascii="Calibri" w:hAnsi="Calibri" w:cs="Arial-BoldMT"/>
          <w:bCs/>
          <w:sz w:val="22"/>
          <w:szCs w:val="22"/>
          <w:lang w:val="es-MX"/>
        </w:rPr>
        <w:t>2017</w:t>
      </w:r>
    </w:p>
    <w:tbl>
      <w:tblPr>
        <w:tblW w:w="8511" w:type="dxa"/>
        <w:tblInd w:w="57" w:type="dxa"/>
        <w:tblCellMar>
          <w:left w:w="70" w:type="dxa"/>
          <w:right w:w="70" w:type="dxa"/>
        </w:tblCellMar>
        <w:tblLook w:val="04A0" w:firstRow="1" w:lastRow="0" w:firstColumn="1" w:lastColumn="0" w:noHBand="0" w:noVBand="1"/>
      </w:tblPr>
      <w:tblGrid>
        <w:gridCol w:w="6920"/>
        <w:gridCol w:w="1591"/>
      </w:tblGrid>
      <w:tr w:rsidR="00286193" w:rsidRPr="00286193" w:rsidTr="00286193">
        <w:trPr>
          <w:trHeight w:val="261"/>
        </w:trPr>
        <w:tc>
          <w:tcPr>
            <w:tcW w:w="6920" w:type="dxa"/>
            <w:tcBorders>
              <w:top w:val="single" w:sz="8" w:space="0" w:color="auto"/>
              <w:left w:val="single" w:sz="8" w:space="0" w:color="auto"/>
              <w:bottom w:val="single" w:sz="8" w:space="0" w:color="auto"/>
              <w:right w:val="single" w:sz="8" w:space="0" w:color="auto"/>
            </w:tcBorders>
            <w:shd w:val="clear" w:color="000000" w:fill="BFBFBF"/>
            <w:noWrap/>
            <w:hideMark/>
          </w:tcPr>
          <w:p w:rsidR="00286193" w:rsidRPr="00286193" w:rsidRDefault="00286193" w:rsidP="00286193">
            <w:pPr>
              <w:spacing w:after="0" w:line="240" w:lineRule="auto"/>
              <w:jc w:val="center"/>
              <w:rPr>
                <w:rFonts w:ascii="Arial" w:eastAsia="Times New Roman" w:hAnsi="Arial" w:cs="Arial"/>
                <w:b/>
                <w:bCs/>
                <w:color w:val="000000"/>
                <w:sz w:val="20"/>
                <w:szCs w:val="20"/>
                <w:lang w:eastAsia="es-MX"/>
              </w:rPr>
            </w:pPr>
            <w:bookmarkStart w:id="1" w:name="OLE_LINK10"/>
            <w:bookmarkStart w:id="2" w:name="OLE_LINK11"/>
            <w:bookmarkStart w:id="3" w:name="OLE_LINK12"/>
            <w:r w:rsidRPr="00286193">
              <w:rPr>
                <w:rFonts w:ascii="Arial" w:eastAsia="Times New Roman" w:hAnsi="Arial" w:cs="Arial"/>
                <w:b/>
                <w:bCs/>
                <w:color w:val="000000"/>
                <w:sz w:val="20"/>
                <w:szCs w:val="20"/>
                <w:lang w:eastAsia="es-MX"/>
              </w:rPr>
              <w:t>CUENTA</w:t>
            </w:r>
          </w:p>
        </w:tc>
        <w:tc>
          <w:tcPr>
            <w:tcW w:w="1591" w:type="dxa"/>
            <w:tcBorders>
              <w:top w:val="single" w:sz="8" w:space="0" w:color="auto"/>
              <w:left w:val="nil"/>
              <w:bottom w:val="single" w:sz="8" w:space="0" w:color="auto"/>
              <w:right w:val="single" w:sz="8" w:space="0" w:color="auto"/>
            </w:tcBorders>
            <w:shd w:val="clear" w:color="000000" w:fill="BFBFBF"/>
            <w:noWrap/>
            <w:hideMark/>
          </w:tcPr>
          <w:p w:rsidR="00286193" w:rsidRPr="00286193" w:rsidRDefault="00286193" w:rsidP="00286193">
            <w:pPr>
              <w:spacing w:after="0" w:line="240" w:lineRule="auto"/>
              <w:jc w:val="center"/>
              <w:rPr>
                <w:rFonts w:ascii="Arial" w:eastAsia="Times New Roman" w:hAnsi="Arial" w:cs="Arial"/>
                <w:b/>
                <w:bCs/>
                <w:color w:val="000000"/>
                <w:sz w:val="20"/>
                <w:szCs w:val="20"/>
                <w:lang w:eastAsia="es-MX"/>
              </w:rPr>
            </w:pPr>
            <w:r w:rsidRPr="00286193">
              <w:rPr>
                <w:rFonts w:ascii="Arial" w:eastAsia="Times New Roman" w:hAnsi="Arial" w:cs="Arial"/>
                <w:b/>
                <w:bCs/>
                <w:color w:val="000000"/>
                <w:sz w:val="20"/>
                <w:szCs w:val="20"/>
                <w:lang w:eastAsia="es-MX"/>
              </w:rPr>
              <w:t>EJERCICIO 2017</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REMUNERACIONES AL PERSONAL DE CARÁCTER PERMANENTE</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3,004,430.00</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REMUNERACIONES ADICIONALES Y ESPECIALES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181,652.00</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OTRAS PRESTACIONES SOCIALES Y ECONÓMICAS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15,129.21</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MATERIALES DE ADMINISTRACIÓN, EMISIÓN DE DOCUMENTOS Y ARTÍCULOS OFICIALES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27,503.79</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MATERIALES Y ARTÍCULOS DE CONSTRUCCIÓN Y DE REPARACIÓN</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7,171.40</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PRODUCTOS QUÍMICOS, FARMACÉUTICOS Y DE LABORATORIO</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8,544.21</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COMBUSTIBLES, LUBRICANTES Y ADITIVOS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361,338.32</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SERVICIOS BÁSICOS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437,401.00</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SERVICIOS PROFESIONALES, CIENTÍFICOS Y TÉCNICOS Y OTROS SERVICIOS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71,651.40</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SERVICIOS FINANCIEROS, BANCARIOS Y COMERCIALES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2,123.38</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SERVICIOS DE INSTALACIÓN, REPARACIÓN, MANTENIMIENTO Y CONSERVACIÓN</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46,554.01</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SERVICIOS DE COMUNICACIÓN SOCIAL Y PUBLICIDAD</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13,908.00</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SERVICIOS DE TRASLADO Y VIÁTICOS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11,697.16</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SERVICIOS OFICIALES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11,450.00</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SUBSIDIOS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36,134.47</w:t>
            </w:r>
          </w:p>
        </w:tc>
      </w:tr>
      <w:tr w:rsidR="00286193" w:rsidRPr="00286193" w:rsidTr="00286193">
        <w:trPr>
          <w:trHeight w:val="261"/>
        </w:trPr>
        <w:tc>
          <w:tcPr>
            <w:tcW w:w="6920" w:type="dxa"/>
            <w:tcBorders>
              <w:top w:val="nil"/>
              <w:left w:val="single" w:sz="8" w:space="0" w:color="auto"/>
              <w:bottom w:val="single" w:sz="8" w:space="0" w:color="auto"/>
              <w:right w:val="single" w:sz="8" w:space="0" w:color="auto"/>
            </w:tcBorders>
            <w:shd w:val="clear" w:color="auto" w:fill="auto"/>
            <w:noWrap/>
            <w:hideMark/>
          </w:tcPr>
          <w:p w:rsidR="00286193" w:rsidRPr="00286193" w:rsidRDefault="00286193" w:rsidP="00286193">
            <w:pPr>
              <w:spacing w:after="0" w:line="240" w:lineRule="auto"/>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AYUDAS SOCIALES A PERSONAS</w:t>
            </w:r>
          </w:p>
        </w:tc>
        <w:tc>
          <w:tcPr>
            <w:tcW w:w="1591" w:type="dxa"/>
            <w:tcBorders>
              <w:top w:val="nil"/>
              <w:left w:val="nil"/>
              <w:bottom w:val="single" w:sz="8" w:space="0" w:color="auto"/>
              <w:right w:val="single" w:sz="8" w:space="0" w:color="auto"/>
            </w:tcBorders>
            <w:shd w:val="clear" w:color="auto" w:fill="auto"/>
            <w:noWrap/>
            <w:hideMark/>
          </w:tcPr>
          <w:p w:rsidR="00286193" w:rsidRPr="00286193" w:rsidRDefault="00286193" w:rsidP="00286193">
            <w:pPr>
              <w:spacing w:after="0" w:line="240" w:lineRule="auto"/>
              <w:jc w:val="right"/>
              <w:rPr>
                <w:rFonts w:ascii="Arial" w:eastAsia="Times New Roman" w:hAnsi="Arial" w:cs="Arial"/>
                <w:color w:val="000000"/>
                <w:sz w:val="16"/>
                <w:szCs w:val="16"/>
                <w:lang w:eastAsia="es-MX"/>
              </w:rPr>
            </w:pPr>
            <w:r w:rsidRPr="00286193">
              <w:rPr>
                <w:rFonts w:ascii="Arial" w:eastAsia="Times New Roman" w:hAnsi="Arial" w:cs="Arial"/>
                <w:color w:val="000000"/>
                <w:sz w:val="16"/>
                <w:szCs w:val="16"/>
                <w:lang w:eastAsia="es-MX"/>
              </w:rPr>
              <w:t>164,858.23</w:t>
            </w:r>
          </w:p>
        </w:tc>
      </w:tr>
      <w:tr w:rsidR="00286193" w:rsidRPr="00286193" w:rsidTr="00286193">
        <w:trPr>
          <w:trHeight w:val="235"/>
        </w:trPr>
        <w:tc>
          <w:tcPr>
            <w:tcW w:w="6920" w:type="dxa"/>
            <w:tcBorders>
              <w:top w:val="nil"/>
              <w:left w:val="single" w:sz="8" w:space="0" w:color="auto"/>
              <w:bottom w:val="single" w:sz="8" w:space="0" w:color="auto"/>
              <w:right w:val="single" w:sz="8" w:space="0" w:color="auto"/>
            </w:tcBorders>
            <w:shd w:val="clear" w:color="000000" w:fill="BFBFBF"/>
            <w:noWrap/>
            <w:hideMark/>
          </w:tcPr>
          <w:p w:rsidR="00286193" w:rsidRPr="00286193" w:rsidRDefault="00286193" w:rsidP="00286193">
            <w:pPr>
              <w:spacing w:after="0" w:line="240" w:lineRule="auto"/>
              <w:jc w:val="center"/>
              <w:rPr>
                <w:rFonts w:ascii="Arial" w:eastAsia="Times New Roman" w:hAnsi="Arial" w:cs="Arial"/>
                <w:b/>
                <w:bCs/>
                <w:color w:val="000000"/>
                <w:sz w:val="20"/>
                <w:szCs w:val="20"/>
                <w:lang w:eastAsia="es-MX"/>
              </w:rPr>
            </w:pPr>
            <w:r w:rsidRPr="00286193">
              <w:rPr>
                <w:rFonts w:ascii="Arial" w:eastAsia="Times New Roman" w:hAnsi="Arial" w:cs="Arial"/>
                <w:b/>
                <w:bCs/>
                <w:color w:val="000000"/>
                <w:sz w:val="20"/>
                <w:szCs w:val="20"/>
                <w:lang w:eastAsia="es-MX"/>
              </w:rPr>
              <w:t>TOTAL GASTO Y OTRAS PERDIDAS</w:t>
            </w:r>
          </w:p>
        </w:tc>
        <w:tc>
          <w:tcPr>
            <w:tcW w:w="1591" w:type="dxa"/>
            <w:tcBorders>
              <w:top w:val="nil"/>
              <w:left w:val="nil"/>
              <w:bottom w:val="single" w:sz="8" w:space="0" w:color="auto"/>
              <w:right w:val="single" w:sz="8" w:space="0" w:color="auto"/>
            </w:tcBorders>
            <w:shd w:val="clear" w:color="000000" w:fill="BFBFBF"/>
            <w:noWrap/>
            <w:hideMark/>
          </w:tcPr>
          <w:p w:rsidR="00286193" w:rsidRPr="00286193" w:rsidRDefault="00286193" w:rsidP="00286193">
            <w:pPr>
              <w:spacing w:after="0" w:line="240" w:lineRule="auto"/>
              <w:jc w:val="center"/>
              <w:rPr>
                <w:rFonts w:ascii="Arial" w:eastAsia="Times New Roman" w:hAnsi="Arial" w:cs="Arial"/>
                <w:b/>
                <w:bCs/>
                <w:color w:val="000000"/>
                <w:sz w:val="20"/>
                <w:szCs w:val="20"/>
                <w:lang w:eastAsia="es-MX"/>
              </w:rPr>
            </w:pPr>
            <w:r w:rsidRPr="00286193">
              <w:rPr>
                <w:rFonts w:ascii="Arial" w:eastAsia="Times New Roman" w:hAnsi="Arial" w:cs="Arial"/>
                <w:b/>
                <w:bCs/>
                <w:color w:val="000000"/>
                <w:sz w:val="20"/>
                <w:szCs w:val="20"/>
                <w:lang w:eastAsia="es-MX"/>
              </w:rPr>
              <w:t>4,401,546.58</w:t>
            </w:r>
          </w:p>
        </w:tc>
      </w:tr>
    </w:tbl>
    <w:p w:rsidR="003B792F" w:rsidRDefault="003B792F" w:rsidP="00013225">
      <w:pPr>
        <w:spacing w:after="0" w:line="240" w:lineRule="auto"/>
        <w:jc w:val="both"/>
        <w:rPr>
          <w:rFonts w:eastAsia="Times New Roman" w:cs="Arial-BoldMT"/>
          <w:bCs/>
        </w:rPr>
      </w:pPr>
    </w:p>
    <w:p w:rsidR="00013225" w:rsidRPr="00784A74" w:rsidRDefault="00013225" w:rsidP="00013225">
      <w:pPr>
        <w:spacing w:after="0" w:line="240" w:lineRule="auto"/>
        <w:jc w:val="both"/>
        <w:rPr>
          <w:rFonts w:cs="Arial-BoldMT"/>
          <w:b/>
          <w:bCs/>
        </w:rPr>
      </w:pPr>
      <w:r w:rsidRPr="00784A74">
        <w:rPr>
          <w:rFonts w:cs="Arial-BoldMT"/>
          <w:b/>
          <w:bCs/>
        </w:rPr>
        <w:t>II</w:t>
      </w:r>
      <w:r w:rsidR="00ED02A3">
        <w:rPr>
          <w:rFonts w:cs="Arial-BoldMT"/>
          <w:b/>
          <w:bCs/>
        </w:rPr>
        <w:t>I</w:t>
      </w:r>
      <w:r w:rsidRPr="00784A74">
        <w:rPr>
          <w:rFonts w:cs="Arial-BoldMT"/>
          <w:b/>
          <w:bCs/>
        </w:rPr>
        <w:t>.- NOTAS AL ESTADO DE LA VARIACIÓN EN LA HACIENDA PÚBLICA</w:t>
      </w:r>
    </w:p>
    <w:p w:rsidR="00731560" w:rsidRDefault="00731560" w:rsidP="00013225">
      <w:pPr>
        <w:spacing w:after="0" w:line="240" w:lineRule="auto"/>
      </w:pPr>
    </w:p>
    <w:p w:rsidR="00013225" w:rsidRPr="00053E3C" w:rsidRDefault="00013225" w:rsidP="00013225">
      <w:pPr>
        <w:spacing w:after="0" w:line="240" w:lineRule="auto"/>
      </w:pPr>
      <w:r w:rsidRPr="00053E3C">
        <w:rPr>
          <w:b/>
        </w:rPr>
        <w:t>EVHO-01</w:t>
      </w:r>
      <w:r w:rsidR="00731560" w:rsidRPr="00053E3C">
        <w:rPr>
          <w:b/>
        </w:rPr>
        <w:t>.-</w:t>
      </w:r>
      <w:r w:rsidR="00731560" w:rsidRPr="00053E3C">
        <w:t xml:space="preserve"> </w:t>
      </w:r>
      <w:r w:rsidRPr="00053E3C">
        <w:t>Patrimonio Contribuido</w:t>
      </w:r>
    </w:p>
    <w:p w:rsidR="00013225" w:rsidRPr="00053E3C" w:rsidRDefault="00013225" w:rsidP="0001322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525"/>
      </w:tblGrid>
      <w:tr w:rsidR="00013225" w:rsidRPr="00053E3C" w:rsidTr="00414099">
        <w:trPr>
          <w:jc w:val="center"/>
        </w:trPr>
        <w:tc>
          <w:tcPr>
            <w:tcW w:w="3529" w:type="dxa"/>
            <w:shd w:val="clear" w:color="auto" w:fill="BFBFBF"/>
          </w:tcPr>
          <w:p w:rsidR="00013225" w:rsidRPr="00053E3C" w:rsidRDefault="00013225" w:rsidP="00414099">
            <w:pPr>
              <w:spacing w:after="0" w:line="240" w:lineRule="auto"/>
              <w:jc w:val="center"/>
              <w:rPr>
                <w:rFonts w:cs="Arial"/>
                <w:b/>
              </w:rPr>
            </w:pPr>
            <w:r w:rsidRPr="00053E3C">
              <w:rPr>
                <w:rFonts w:cs="Arial"/>
                <w:b/>
              </w:rPr>
              <w:t>Denominación</w:t>
            </w:r>
          </w:p>
        </w:tc>
        <w:tc>
          <w:tcPr>
            <w:tcW w:w="1525" w:type="dxa"/>
            <w:shd w:val="clear" w:color="auto" w:fill="BFBFBF"/>
          </w:tcPr>
          <w:p w:rsidR="00013225" w:rsidRPr="00053E3C" w:rsidRDefault="00013225" w:rsidP="00414099">
            <w:pPr>
              <w:spacing w:after="0" w:line="240" w:lineRule="auto"/>
              <w:jc w:val="center"/>
              <w:rPr>
                <w:rFonts w:cs="Arial"/>
                <w:b/>
              </w:rPr>
            </w:pPr>
            <w:r w:rsidRPr="00053E3C">
              <w:rPr>
                <w:rFonts w:cs="Arial"/>
                <w:b/>
              </w:rPr>
              <w:t>Importe</w:t>
            </w:r>
          </w:p>
        </w:tc>
      </w:tr>
      <w:tr w:rsidR="00013225" w:rsidRPr="00053E3C" w:rsidTr="00414099">
        <w:trPr>
          <w:jc w:val="center"/>
        </w:trPr>
        <w:tc>
          <w:tcPr>
            <w:tcW w:w="3529" w:type="dxa"/>
          </w:tcPr>
          <w:p w:rsidR="00013225" w:rsidRPr="00053E3C" w:rsidRDefault="00B00B15" w:rsidP="00414099">
            <w:pPr>
              <w:spacing w:after="0" w:line="240" w:lineRule="auto"/>
              <w:rPr>
                <w:rFonts w:cs="Arial"/>
              </w:rPr>
            </w:pPr>
            <w:r w:rsidRPr="00053E3C">
              <w:rPr>
                <w:rFonts w:cs="Arial"/>
              </w:rPr>
              <w:t>Patrimonio Anterior 201</w:t>
            </w:r>
            <w:r w:rsidR="00286193">
              <w:rPr>
                <w:rFonts w:cs="Arial"/>
              </w:rPr>
              <w:t>6</w:t>
            </w:r>
          </w:p>
        </w:tc>
        <w:tc>
          <w:tcPr>
            <w:tcW w:w="1525" w:type="dxa"/>
          </w:tcPr>
          <w:p w:rsidR="00013225" w:rsidRPr="00053E3C" w:rsidRDefault="007F6795" w:rsidP="00286193">
            <w:pPr>
              <w:spacing w:after="0" w:line="240" w:lineRule="auto"/>
              <w:jc w:val="right"/>
              <w:rPr>
                <w:lang w:val="es-ES"/>
              </w:rPr>
            </w:pPr>
            <w:r w:rsidRPr="00053E3C">
              <w:rPr>
                <w:lang w:val="es-ES"/>
              </w:rPr>
              <w:t>315,711.93</w:t>
            </w:r>
          </w:p>
        </w:tc>
      </w:tr>
      <w:tr w:rsidR="00013225" w:rsidRPr="00053E3C" w:rsidTr="00414099">
        <w:trPr>
          <w:jc w:val="center"/>
        </w:trPr>
        <w:tc>
          <w:tcPr>
            <w:tcW w:w="3529" w:type="dxa"/>
          </w:tcPr>
          <w:p w:rsidR="00013225" w:rsidRPr="00053E3C" w:rsidRDefault="00CF0B3D" w:rsidP="00414099">
            <w:pPr>
              <w:spacing w:after="0" w:line="240" w:lineRule="auto"/>
              <w:rPr>
                <w:rFonts w:cs="Arial"/>
              </w:rPr>
            </w:pPr>
            <w:r w:rsidRPr="00053E3C">
              <w:rPr>
                <w:rFonts w:cs="Arial"/>
              </w:rPr>
              <w:t xml:space="preserve">Aportaciones </w:t>
            </w:r>
            <w:r w:rsidR="00BE580A" w:rsidRPr="00053E3C">
              <w:rPr>
                <w:rFonts w:cs="Arial"/>
              </w:rPr>
              <w:t>201</w:t>
            </w:r>
            <w:r w:rsidR="00286193">
              <w:rPr>
                <w:rFonts w:cs="Arial"/>
              </w:rPr>
              <w:t>7</w:t>
            </w:r>
          </w:p>
        </w:tc>
        <w:tc>
          <w:tcPr>
            <w:tcW w:w="1525" w:type="dxa"/>
          </w:tcPr>
          <w:p w:rsidR="00013225" w:rsidRPr="00053E3C" w:rsidRDefault="00286193" w:rsidP="00286193">
            <w:pPr>
              <w:spacing w:after="0" w:line="240" w:lineRule="auto"/>
              <w:jc w:val="right"/>
              <w:rPr>
                <w:rFonts w:cs="Arial"/>
              </w:rPr>
            </w:pPr>
            <w:r>
              <w:rPr>
                <w:rFonts w:cs="Arial"/>
              </w:rPr>
              <w:t>0.00</w:t>
            </w:r>
          </w:p>
        </w:tc>
      </w:tr>
      <w:tr w:rsidR="00013225" w:rsidRPr="00053E3C" w:rsidTr="00414099">
        <w:trPr>
          <w:jc w:val="center"/>
        </w:trPr>
        <w:tc>
          <w:tcPr>
            <w:tcW w:w="3529" w:type="dxa"/>
          </w:tcPr>
          <w:p w:rsidR="00013225" w:rsidRPr="00053E3C" w:rsidRDefault="00013225" w:rsidP="00414099">
            <w:pPr>
              <w:spacing w:after="0" w:line="240" w:lineRule="auto"/>
              <w:rPr>
                <w:rFonts w:cs="Arial"/>
                <w:b/>
              </w:rPr>
            </w:pPr>
            <w:r w:rsidRPr="00053E3C">
              <w:rPr>
                <w:rFonts w:cs="Arial"/>
                <w:b/>
              </w:rPr>
              <w:t>Patrimonio Contribuido Actual</w:t>
            </w:r>
          </w:p>
        </w:tc>
        <w:tc>
          <w:tcPr>
            <w:tcW w:w="1525" w:type="dxa"/>
          </w:tcPr>
          <w:p w:rsidR="00013225" w:rsidRPr="00053E3C" w:rsidRDefault="007F6795" w:rsidP="00286193">
            <w:pPr>
              <w:spacing w:after="0" w:line="240" w:lineRule="auto"/>
              <w:jc w:val="right"/>
              <w:rPr>
                <w:rFonts w:cs="Arial"/>
                <w:b/>
              </w:rPr>
            </w:pPr>
            <w:r w:rsidRPr="00053E3C">
              <w:rPr>
                <w:b/>
                <w:lang w:val="es-ES"/>
              </w:rPr>
              <w:t>315,711.93</w:t>
            </w:r>
          </w:p>
        </w:tc>
      </w:tr>
    </w:tbl>
    <w:p w:rsidR="00013225" w:rsidRPr="00053E3C" w:rsidRDefault="00013225" w:rsidP="00013225">
      <w:pPr>
        <w:spacing w:after="0" w:line="240" w:lineRule="auto"/>
        <w:jc w:val="center"/>
        <w:rPr>
          <w:b/>
          <w:u w:val="single"/>
        </w:rPr>
      </w:pPr>
    </w:p>
    <w:p w:rsidR="00013225" w:rsidRDefault="00013225" w:rsidP="00013225">
      <w:pPr>
        <w:spacing w:after="0" w:line="240" w:lineRule="auto"/>
      </w:pPr>
      <w:r w:rsidRPr="00053E3C">
        <w:rPr>
          <w:b/>
        </w:rPr>
        <w:t>EVHO-02</w:t>
      </w:r>
      <w:r w:rsidR="000E2539" w:rsidRPr="00053E3C">
        <w:rPr>
          <w:b/>
        </w:rPr>
        <w:t>.-</w:t>
      </w:r>
      <w:r w:rsidRPr="00053E3C">
        <w:t xml:space="preserve"> Patrimonio Generado</w:t>
      </w:r>
    </w:p>
    <w:p w:rsidR="003B792F" w:rsidRPr="00053E3C" w:rsidRDefault="003B792F" w:rsidP="00013225">
      <w:pPr>
        <w:spacing w:after="0" w:line="240" w:lineRule="auto"/>
      </w:pPr>
    </w:p>
    <w:tbl>
      <w:tblPr>
        <w:tblW w:w="5900" w:type="dxa"/>
        <w:jc w:val="center"/>
        <w:tblInd w:w="55" w:type="dxa"/>
        <w:tblCellMar>
          <w:left w:w="70" w:type="dxa"/>
          <w:right w:w="70" w:type="dxa"/>
        </w:tblCellMar>
        <w:tblLook w:val="04A0" w:firstRow="1" w:lastRow="0" w:firstColumn="1" w:lastColumn="0" w:noHBand="0" w:noVBand="1"/>
      </w:tblPr>
      <w:tblGrid>
        <w:gridCol w:w="4411"/>
        <w:gridCol w:w="1489"/>
      </w:tblGrid>
      <w:tr w:rsidR="001C25A5" w:rsidRPr="001C25A5" w:rsidTr="001C25A5">
        <w:trPr>
          <w:trHeight w:val="206"/>
          <w:jc w:val="center"/>
        </w:trPr>
        <w:tc>
          <w:tcPr>
            <w:tcW w:w="4411" w:type="dxa"/>
            <w:tcBorders>
              <w:top w:val="single" w:sz="8" w:space="0" w:color="auto"/>
              <w:left w:val="single" w:sz="8" w:space="0" w:color="auto"/>
              <w:bottom w:val="single" w:sz="8" w:space="0" w:color="auto"/>
              <w:right w:val="single" w:sz="8" w:space="0" w:color="auto"/>
            </w:tcBorders>
            <w:shd w:val="clear" w:color="000000" w:fill="BFBFBF"/>
            <w:hideMark/>
          </w:tcPr>
          <w:p w:rsidR="001C25A5" w:rsidRPr="001C25A5" w:rsidRDefault="001C25A5" w:rsidP="001C25A5">
            <w:pPr>
              <w:spacing w:after="0" w:line="240" w:lineRule="auto"/>
              <w:jc w:val="center"/>
              <w:rPr>
                <w:rFonts w:eastAsia="Times New Roman" w:cs="Calibri"/>
                <w:b/>
                <w:bCs/>
                <w:color w:val="000000"/>
                <w:lang w:eastAsia="es-MX"/>
              </w:rPr>
            </w:pPr>
            <w:r w:rsidRPr="001C25A5">
              <w:rPr>
                <w:rFonts w:eastAsia="Times New Roman" w:cs="Calibri"/>
                <w:b/>
                <w:bCs/>
                <w:color w:val="000000"/>
                <w:lang w:eastAsia="es-MX"/>
              </w:rPr>
              <w:t>Denominación</w:t>
            </w:r>
          </w:p>
        </w:tc>
        <w:tc>
          <w:tcPr>
            <w:tcW w:w="1489" w:type="dxa"/>
            <w:tcBorders>
              <w:top w:val="single" w:sz="8" w:space="0" w:color="auto"/>
              <w:left w:val="nil"/>
              <w:bottom w:val="single" w:sz="8" w:space="0" w:color="auto"/>
              <w:right w:val="single" w:sz="8" w:space="0" w:color="auto"/>
            </w:tcBorders>
            <w:shd w:val="clear" w:color="000000" w:fill="BFBFBF"/>
            <w:hideMark/>
          </w:tcPr>
          <w:p w:rsidR="001C25A5" w:rsidRPr="001C25A5" w:rsidRDefault="001C25A5" w:rsidP="001C25A5">
            <w:pPr>
              <w:spacing w:after="0" w:line="240" w:lineRule="auto"/>
              <w:jc w:val="center"/>
              <w:rPr>
                <w:rFonts w:eastAsia="Times New Roman" w:cs="Calibri"/>
                <w:b/>
                <w:bCs/>
                <w:color w:val="000000"/>
                <w:lang w:eastAsia="es-MX"/>
              </w:rPr>
            </w:pPr>
            <w:r w:rsidRPr="001C25A5">
              <w:rPr>
                <w:rFonts w:eastAsia="Times New Roman" w:cs="Calibri"/>
                <w:b/>
                <w:bCs/>
                <w:color w:val="000000"/>
                <w:lang w:eastAsia="es-MX"/>
              </w:rPr>
              <w:t>Importe</w:t>
            </w:r>
          </w:p>
        </w:tc>
      </w:tr>
      <w:tr w:rsidR="001C25A5" w:rsidRPr="001C25A5" w:rsidTr="001C25A5">
        <w:trPr>
          <w:trHeight w:val="206"/>
          <w:jc w:val="center"/>
        </w:trPr>
        <w:tc>
          <w:tcPr>
            <w:tcW w:w="4411" w:type="dxa"/>
            <w:tcBorders>
              <w:top w:val="nil"/>
              <w:left w:val="single" w:sz="8" w:space="0" w:color="auto"/>
              <w:bottom w:val="single" w:sz="8" w:space="0" w:color="auto"/>
              <w:right w:val="single" w:sz="8" w:space="0" w:color="auto"/>
            </w:tcBorders>
            <w:shd w:val="clear" w:color="auto" w:fill="auto"/>
            <w:hideMark/>
          </w:tcPr>
          <w:p w:rsidR="001C25A5" w:rsidRPr="001C25A5" w:rsidRDefault="001C25A5" w:rsidP="001C25A5">
            <w:pPr>
              <w:spacing w:after="0" w:line="240" w:lineRule="auto"/>
              <w:rPr>
                <w:rFonts w:eastAsia="Times New Roman" w:cs="Calibri"/>
                <w:color w:val="000000"/>
                <w:lang w:eastAsia="es-MX"/>
              </w:rPr>
            </w:pPr>
            <w:r w:rsidRPr="001C25A5">
              <w:rPr>
                <w:rFonts w:eastAsia="Times New Roman" w:cs="Calibri"/>
                <w:color w:val="000000"/>
                <w:lang w:eastAsia="es-MX"/>
              </w:rPr>
              <w:t>Ahorro / Desahorro 201</w:t>
            </w:r>
            <w:r w:rsidR="00286193">
              <w:rPr>
                <w:rFonts w:eastAsia="Times New Roman" w:cs="Calibri"/>
                <w:color w:val="000000"/>
                <w:lang w:eastAsia="es-MX"/>
              </w:rPr>
              <w:t>7</w:t>
            </w:r>
          </w:p>
        </w:tc>
        <w:tc>
          <w:tcPr>
            <w:tcW w:w="1489" w:type="dxa"/>
            <w:tcBorders>
              <w:top w:val="nil"/>
              <w:left w:val="nil"/>
              <w:bottom w:val="single" w:sz="8" w:space="0" w:color="auto"/>
              <w:right w:val="single" w:sz="8" w:space="0" w:color="auto"/>
            </w:tcBorders>
            <w:shd w:val="clear" w:color="auto" w:fill="auto"/>
            <w:hideMark/>
          </w:tcPr>
          <w:p w:rsidR="001C25A5" w:rsidRPr="001C25A5" w:rsidRDefault="00286193" w:rsidP="001C25A5">
            <w:pPr>
              <w:spacing w:after="0" w:line="240" w:lineRule="auto"/>
              <w:jc w:val="right"/>
              <w:rPr>
                <w:rFonts w:eastAsia="Times New Roman" w:cs="Calibri"/>
                <w:color w:val="000000"/>
                <w:lang w:eastAsia="es-MX"/>
              </w:rPr>
            </w:pPr>
            <w:r w:rsidRPr="00286193">
              <w:rPr>
                <w:rFonts w:eastAsia="Times New Roman" w:cs="Calibri"/>
                <w:color w:val="000000"/>
                <w:lang w:eastAsia="es-MX"/>
              </w:rPr>
              <w:t>1</w:t>
            </w:r>
            <w:r>
              <w:rPr>
                <w:rFonts w:eastAsia="Times New Roman" w:cs="Calibri"/>
                <w:color w:val="000000"/>
                <w:lang w:eastAsia="es-MX"/>
              </w:rPr>
              <w:t>,</w:t>
            </w:r>
            <w:r w:rsidRPr="00286193">
              <w:rPr>
                <w:rFonts w:eastAsia="Times New Roman" w:cs="Calibri"/>
                <w:color w:val="000000"/>
                <w:lang w:eastAsia="es-MX"/>
              </w:rPr>
              <w:t>143</w:t>
            </w:r>
            <w:r>
              <w:rPr>
                <w:rFonts w:eastAsia="Times New Roman" w:cs="Calibri"/>
                <w:color w:val="000000"/>
                <w:lang w:eastAsia="es-MX"/>
              </w:rPr>
              <w:t>,</w:t>
            </w:r>
            <w:r w:rsidRPr="00286193">
              <w:rPr>
                <w:rFonts w:eastAsia="Times New Roman" w:cs="Calibri"/>
                <w:color w:val="000000"/>
                <w:lang w:eastAsia="es-MX"/>
              </w:rPr>
              <w:t>261.74</w:t>
            </w:r>
          </w:p>
        </w:tc>
      </w:tr>
      <w:tr w:rsidR="001C25A5" w:rsidRPr="001C25A5" w:rsidTr="001C25A5">
        <w:trPr>
          <w:trHeight w:val="206"/>
          <w:jc w:val="center"/>
        </w:trPr>
        <w:tc>
          <w:tcPr>
            <w:tcW w:w="4411" w:type="dxa"/>
            <w:tcBorders>
              <w:top w:val="nil"/>
              <w:left w:val="single" w:sz="8" w:space="0" w:color="auto"/>
              <w:bottom w:val="single" w:sz="8" w:space="0" w:color="auto"/>
              <w:right w:val="single" w:sz="8" w:space="0" w:color="auto"/>
            </w:tcBorders>
            <w:shd w:val="clear" w:color="auto" w:fill="auto"/>
            <w:hideMark/>
          </w:tcPr>
          <w:p w:rsidR="001C25A5" w:rsidRPr="001C25A5" w:rsidRDefault="001C25A5" w:rsidP="001C25A5">
            <w:pPr>
              <w:spacing w:after="0" w:line="240" w:lineRule="auto"/>
              <w:rPr>
                <w:rFonts w:eastAsia="Times New Roman" w:cs="Calibri"/>
                <w:color w:val="000000"/>
                <w:lang w:eastAsia="es-MX"/>
              </w:rPr>
            </w:pPr>
            <w:r w:rsidRPr="001C25A5">
              <w:rPr>
                <w:rFonts w:eastAsia="Times New Roman" w:cs="Calibri"/>
                <w:color w:val="000000"/>
                <w:lang w:eastAsia="es-MX"/>
              </w:rPr>
              <w:t>Resultados de E. Anteriores 201</w:t>
            </w:r>
            <w:r w:rsidR="00286193">
              <w:rPr>
                <w:rFonts w:eastAsia="Times New Roman" w:cs="Calibri"/>
                <w:color w:val="000000"/>
                <w:lang w:eastAsia="es-MX"/>
              </w:rPr>
              <w:t>6</w:t>
            </w:r>
          </w:p>
        </w:tc>
        <w:tc>
          <w:tcPr>
            <w:tcW w:w="1489" w:type="dxa"/>
            <w:tcBorders>
              <w:top w:val="nil"/>
              <w:left w:val="nil"/>
              <w:bottom w:val="single" w:sz="8" w:space="0" w:color="auto"/>
              <w:right w:val="single" w:sz="8" w:space="0" w:color="auto"/>
            </w:tcBorders>
            <w:shd w:val="clear" w:color="auto" w:fill="auto"/>
            <w:hideMark/>
          </w:tcPr>
          <w:p w:rsidR="001C25A5" w:rsidRPr="001C25A5" w:rsidRDefault="00286193" w:rsidP="001C25A5">
            <w:pPr>
              <w:spacing w:after="0" w:line="240" w:lineRule="auto"/>
              <w:jc w:val="right"/>
              <w:rPr>
                <w:rFonts w:eastAsia="Times New Roman" w:cs="Calibri"/>
                <w:color w:val="000000"/>
                <w:lang w:eastAsia="es-MX"/>
              </w:rPr>
            </w:pPr>
            <w:r w:rsidRPr="00286193">
              <w:rPr>
                <w:rFonts w:eastAsia="Times New Roman" w:cs="Calibri"/>
                <w:color w:val="000000"/>
                <w:lang w:eastAsia="es-MX"/>
              </w:rPr>
              <w:t>19</w:t>
            </w:r>
            <w:r>
              <w:rPr>
                <w:rFonts w:eastAsia="Times New Roman" w:cs="Calibri"/>
                <w:color w:val="000000"/>
                <w:lang w:eastAsia="es-MX"/>
              </w:rPr>
              <w:t>,</w:t>
            </w:r>
            <w:r w:rsidRPr="00286193">
              <w:rPr>
                <w:rFonts w:eastAsia="Times New Roman" w:cs="Calibri"/>
                <w:color w:val="000000"/>
                <w:lang w:eastAsia="es-MX"/>
              </w:rPr>
              <w:t>290</w:t>
            </w:r>
            <w:r>
              <w:rPr>
                <w:rFonts w:eastAsia="Times New Roman" w:cs="Calibri"/>
                <w:color w:val="000000"/>
                <w:lang w:eastAsia="es-MX"/>
              </w:rPr>
              <w:t>,</w:t>
            </w:r>
            <w:r w:rsidRPr="00286193">
              <w:rPr>
                <w:rFonts w:eastAsia="Times New Roman" w:cs="Calibri"/>
                <w:color w:val="000000"/>
                <w:lang w:eastAsia="es-MX"/>
              </w:rPr>
              <w:t>143.08</w:t>
            </w:r>
          </w:p>
        </w:tc>
      </w:tr>
      <w:tr w:rsidR="001C25A5" w:rsidRPr="001C25A5" w:rsidTr="001C25A5">
        <w:trPr>
          <w:trHeight w:val="206"/>
          <w:jc w:val="center"/>
        </w:trPr>
        <w:tc>
          <w:tcPr>
            <w:tcW w:w="4411" w:type="dxa"/>
            <w:tcBorders>
              <w:top w:val="nil"/>
              <w:left w:val="single" w:sz="8" w:space="0" w:color="auto"/>
              <w:bottom w:val="single" w:sz="8" w:space="0" w:color="auto"/>
              <w:right w:val="single" w:sz="8" w:space="0" w:color="auto"/>
            </w:tcBorders>
            <w:shd w:val="clear" w:color="000000" w:fill="BFBFBF"/>
            <w:hideMark/>
          </w:tcPr>
          <w:p w:rsidR="001C25A5" w:rsidRPr="001C25A5" w:rsidRDefault="001C25A5" w:rsidP="001C25A5">
            <w:pPr>
              <w:spacing w:after="0" w:line="240" w:lineRule="auto"/>
              <w:jc w:val="center"/>
              <w:rPr>
                <w:rFonts w:eastAsia="Times New Roman" w:cs="Calibri"/>
                <w:b/>
                <w:bCs/>
                <w:color w:val="000000"/>
                <w:lang w:eastAsia="es-MX"/>
              </w:rPr>
            </w:pPr>
            <w:r w:rsidRPr="001C25A5">
              <w:rPr>
                <w:rFonts w:eastAsia="Times New Roman" w:cs="Calibri"/>
                <w:b/>
                <w:bCs/>
                <w:color w:val="000000"/>
                <w:lang w:eastAsia="es-MX"/>
              </w:rPr>
              <w:t xml:space="preserve"> Patrimonio Generado Actual </w:t>
            </w:r>
          </w:p>
        </w:tc>
        <w:tc>
          <w:tcPr>
            <w:tcW w:w="1489" w:type="dxa"/>
            <w:tcBorders>
              <w:top w:val="nil"/>
              <w:left w:val="nil"/>
              <w:bottom w:val="single" w:sz="8" w:space="0" w:color="auto"/>
              <w:right w:val="single" w:sz="8" w:space="0" w:color="auto"/>
            </w:tcBorders>
            <w:shd w:val="clear" w:color="000000" w:fill="BFBFBF"/>
            <w:hideMark/>
          </w:tcPr>
          <w:p w:rsidR="001C25A5" w:rsidRPr="001C25A5" w:rsidRDefault="001C25A5" w:rsidP="00286193">
            <w:pPr>
              <w:spacing w:after="0" w:line="240" w:lineRule="auto"/>
              <w:jc w:val="center"/>
              <w:rPr>
                <w:rFonts w:eastAsia="Times New Roman" w:cs="Calibri"/>
                <w:b/>
                <w:bCs/>
                <w:color w:val="000000"/>
                <w:lang w:eastAsia="es-MX"/>
              </w:rPr>
            </w:pPr>
            <w:r w:rsidRPr="001C25A5">
              <w:rPr>
                <w:rFonts w:eastAsia="Times New Roman" w:cs="Calibri"/>
                <w:b/>
                <w:bCs/>
                <w:color w:val="000000"/>
                <w:lang w:val="es-ES" w:eastAsia="es-MX"/>
              </w:rPr>
              <w:t xml:space="preserve"> </w:t>
            </w:r>
            <w:r w:rsidR="00286193" w:rsidRPr="00286193">
              <w:rPr>
                <w:rFonts w:eastAsia="Times New Roman" w:cs="Calibri"/>
                <w:b/>
                <w:bCs/>
                <w:color w:val="000000"/>
                <w:lang w:val="es-ES" w:eastAsia="es-MX"/>
              </w:rPr>
              <w:t>20</w:t>
            </w:r>
            <w:r w:rsidR="00286193">
              <w:rPr>
                <w:rFonts w:eastAsia="Times New Roman" w:cs="Calibri"/>
                <w:b/>
                <w:bCs/>
                <w:color w:val="000000"/>
                <w:lang w:val="es-ES" w:eastAsia="es-MX"/>
              </w:rPr>
              <w:t>,</w:t>
            </w:r>
            <w:r w:rsidR="00286193" w:rsidRPr="00286193">
              <w:rPr>
                <w:rFonts w:eastAsia="Times New Roman" w:cs="Calibri"/>
                <w:b/>
                <w:bCs/>
                <w:color w:val="000000"/>
                <w:lang w:val="es-ES" w:eastAsia="es-MX"/>
              </w:rPr>
              <w:t>433</w:t>
            </w:r>
            <w:r w:rsidR="00286193">
              <w:rPr>
                <w:rFonts w:eastAsia="Times New Roman" w:cs="Calibri"/>
                <w:b/>
                <w:bCs/>
                <w:color w:val="000000"/>
                <w:lang w:val="es-ES" w:eastAsia="es-MX"/>
              </w:rPr>
              <w:t>,</w:t>
            </w:r>
            <w:r w:rsidR="00286193" w:rsidRPr="00286193">
              <w:rPr>
                <w:rFonts w:eastAsia="Times New Roman" w:cs="Calibri"/>
                <w:b/>
                <w:bCs/>
                <w:color w:val="000000"/>
                <w:lang w:val="es-ES" w:eastAsia="es-MX"/>
              </w:rPr>
              <w:t>404.82</w:t>
            </w:r>
          </w:p>
        </w:tc>
      </w:tr>
    </w:tbl>
    <w:p w:rsidR="00013225" w:rsidRDefault="00013225" w:rsidP="00FE2078">
      <w:pPr>
        <w:spacing w:after="0" w:line="240" w:lineRule="auto"/>
        <w:jc w:val="both"/>
        <w:rPr>
          <w:rFonts w:cs="Arial-BoldMT"/>
          <w:b/>
          <w:bCs/>
        </w:rPr>
      </w:pPr>
    </w:p>
    <w:bookmarkEnd w:id="1"/>
    <w:bookmarkEnd w:id="2"/>
    <w:bookmarkEnd w:id="3"/>
    <w:p w:rsidR="00BD05A5" w:rsidRPr="00784A74" w:rsidRDefault="00EF44D9" w:rsidP="00BD05A5">
      <w:pPr>
        <w:spacing w:after="0" w:line="240" w:lineRule="auto"/>
        <w:jc w:val="both"/>
        <w:rPr>
          <w:rFonts w:cs="Arial-BoldMT"/>
          <w:b/>
          <w:bCs/>
        </w:rPr>
      </w:pPr>
      <w:r w:rsidRPr="00784A74">
        <w:rPr>
          <w:rFonts w:cs="Arial-BoldMT"/>
          <w:b/>
          <w:bCs/>
        </w:rPr>
        <w:t xml:space="preserve">IV.- </w:t>
      </w:r>
      <w:r w:rsidR="00BD05A5" w:rsidRPr="00784A74">
        <w:rPr>
          <w:rFonts w:cs="Arial-BoldMT"/>
          <w:b/>
          <w:bCs/>
        </w:rPr>
        <w:t xml:space="preserve">NOTAS AL ESTADO DE </w:t>
      </w:r>
      <w:r w:rsidR="00A032CC" w:rsidRPr="00784A74">
        <w:rPr>
          <w:rFonts w:cs="Arial-BoldMT"/>
          <w:b/>
          <w:bCs/>
        </w:rPr>
        <w:t>FLUJO DE EFECTIVO</w:t>
      </w:r>
    </w:p>
    <w:p w:rsidR="000E2539" w:rsidRDefault="000E2539" w:rsidP="00BD05A5">
      <w:pPr>
        <w:spacing w:after="0" w:line="240" w:lineRule="auto"/>
        <w:jc w:val="both"/>
        <w:rPr>
          <w:rFonts w:cs="Arial-BoldMT"/>
          <w:b/>
          <w:bCs/>
        </w:rPr>
      </w:pPr>
    </w:p>
    <w:p w:rsidR="00213806" w:rsidRDefault="000E2539" w:rsidP="00BD05A5">
      <w:pPr>
        <w:spacing w:after="0" w:line="240" w:lineRule="auto"/>
        <w:jc w:val="both"/>
        <w:rPr>
          <w:rFonts w:cs="Arial-BoldMT"/>
          <w:b/>
          <w:bCs/>
        </w:rPr>
      </w:pPr>
      <w:r>
        <w:rPr>
          <w:rFonts w:cs="Arial-BoldMT"/>
          <w:b/>
          <w:bCs/>
        </w:rPr>
        <w:t>EFECTIVO Y EQUIVALENTES</w:t>
      </w:r>
    </w:p>
    <w:p w:rsidR="000E2539" w:rsidRDefault="000E2539" w:rsidP="00BD05A5">
      <w:pPr>
        <w:spacing w:after="0" w:line="240" w:lineRule="auto"/>
        <w:jc w:val="both"/>
        <w:rPr>
          <w:rFonts w:cs="Arial-BoldMT"/>
          <w:b/>
          <w:bCs/>
        </w:rPr>
      </w:pPr>
    </w:p>
    <w:p w:rsidR="00900026" w:rsidRDefault="000E2539" w:rsidP="00BD05A5">
      <w:pPr>
        <w:spacing w:after="0" w:line="240" w:lineRule="auto"/>
        <w:jc w:val="both"/>
        <w:rPr>
          <w:color w:val="000000"/>
        </w:rPr>
      </w:pPr>
      <w:r>
        <w:rPr>
          <w:rFonts w:cs="Arial-BoldMT"/>
          <w:b/>
          <w:bCs/>
        </w:rPr>
        <w:t xml:space="preserve">EFE-01.- </w:t>
      </w:r>
      <w:r w:rsidRPr="000E2539">
        <w:rPr>
          <w:color w:val="000000"/>
        </w:rPr>
        <w:t>El análisis de los saldos inicial y final que figuran en la última parte del Estado de Flujo de Efectivo en la cuenta de efectivo y equivalentes</w:t>
      </w:r>
      <w:r>
        <w:rPr>
          <w:color w:val="000000"/>
        </w:rPr>
        <w:t>,</w:t>
      </w:r>
      <w:r w:rsidRPr="000E2539">
        <w:rPr>
          <w:color w:val="000000"/>
        </w:rPr>
        <w:t xml:space="preserve"> es como sigue:</w:t>
      </w:r>
    </w:p>
    <w:p w:rsidR="00286193" w:rsidRPr="00784A74" w:rsidRDefault="00286193" w:rsidP="00BD05A5">
      <w:pPr>
        <w:spacing w:after="0" w:line="240" w:lineRule="auto"/>
        <w:jc w:val="both"/>
        <w:rPr>
          <w:rFonts w:cs="Arial-BoldMT"/>
          <w:b/>
          <w:bCs/>
        </w:rPr>
      </w:pPr>
    </w:p>
    <w:tbl>
      <w:tblPr>
        <w:tblW w:w="8128" w:type="dxa"/>
        <w:tblInd w:w="57" w:type="dxa"/>
        <w:tblCellMar>
          <w:left w:w="70" w:type="dxa"/>
          <w:right w:w="70" w:type="dxa"/>
        </w:tblCellMar>
        <w:tblLook w:val="04A0" w:firstRow="1" w:lastRow="0" w:firstColumn="1" w:lastColumn="0" w:noHBand="0" w:noVBand="1"/>
      </w:tblPr>
      <w:tblGrid>
        <w:gridCol w:w="5136"/>
        <w:gridCol w:w="1496"/>
        <w:gridCol w:w="1496"/>
      </w:tblGrid>
      <w:tr w:rsidR="00286193" w:rsidRPr="00286193" w:rsidTr="00286193">
        <w:trPr>
          <w:trHeight w:val="219"/>
        </w:trPr>
        <w:tc>
          <w:tcPr>
            <w:tcW w:w="5136" w:type="dxa"/>
            <w:tcBorders>
              <w:top w:val="single" w:sz="8" w:space="0" w:color="auto"/>
              <w:left w:val="single" w:sz="8" w:space="0" w:color="auto"/>
              <w:bottom w:val="single" w:sz="8" w:space="0" w:color="auto"/>
              <w:right w:val="single" w:sz="8" w:space="0" w:color="auto"/>
            </w:tcBorders>
            <w:shd w:val="clear" w:color="000000" w:fill="D8D8D8"/>
            <w:noWrap/>
            <w:hideMark/>
          </w:tcPr>
          <w:p w:rsidR="00286193" w:rsidRPr="00286193" w:rsidRDefault="00286193" w:rsidP="00286193">
            <w:pPr>
              <w:spacing w:after="0" w:line="240" w:lineRule="auto"/>
              <w:jc w:val="center"/>
              <w:rPr>
                <w:rFonts w:eastAsia="Times New Roman" w:cs="Calibri"/>
                <w:b/>
                <w:bCs/>
                <w:color w:val="000000"/>
                <w:lang w:eastAsia="es-MX"/>
              </w:rPr>
            </w:pPr>
            <w:r w:rsidRPr="00286193">
              <w:rPr>
                <w:rFonts w:eastAsia="Times New Roman" w:cs="Calibri"/>
                <w:b/>
                <w:bCs/>
                <w:color w:val="000000"/>
                <w:lang w:eastAsia="es-MX"/>
              </w:rPr>
              <w:t>CONCEPTO</w:t>
            </w:r>
          </w:p>
        </w:tc>
        <w:tc>
          <w:tcPr>
            <w:tcW w:w="1496" w:type="dxa"/>
            <w:tcBorders>
              <w:top w:val="single" w:sz="8" w:space="0" w:color="auto"/>
              <w:left w:val="nil"/>
              <w:bottom w:val="nil"/>
              <w:right w:val="nil"/>
            </w:tcBorders>
            <w:shd w:val="clear" w:color="000000" w:fill="D8D8D8"/>
            <w:noWrap/>
            <w:hideMark/>
          </w:tcPr>
          <w:p w:rsidR="00286193" w:rsidRPr="00286193" w:rsidRDefault="00286193" w:rsidP="00286193">
            <w:pPr>
              <w:spacing w:after="0" w:line="240" w:lineRule="auto"/>
              <w:jc w:val="center"/>
              <w:rPr>
                <w:rFonts w:eastAsia="Times New Roman" w:cs="Calibri"/>
                <w:b/>
                <w:bCs/>
                <w:color w:val="000000"/>
                <w:lang w:eastAsia="es-MX"/>
              </w:rPr>
            </w:pPr>
            <w:r w:rsidRPr="00286193">
              <w:rPr>
                <w:rFonts w:eastAsia="Times New Roman" w:cs="Calibri"/>
                <w:b/>
                <w:bCs/>
                <w:color w:val="000000"/>
                <w:lang w:eastAsia="es-MX"/>
              </w:rPr>
              <w:t>EJERCICIO 2017</w:t>
            </w:r>
          </w:p>
        </w:tc>
        <w:tc>
          <w:tcPr>
            <w:tcW w:w="1496" w:type="dxa"/>
            <w:tcBorders>
              <w:top w:val="single" w:sz="8" w:space="0" w:color="auto"/>
              <w:left w:val="single" w:sz="8" w:space="0" w:color="auto"/>
              <w:bottom w:val="nil"/>
              <w:right w:val="single" w:sz="8" w:space="0" w:color="auto"/>
            </w:tcBorders>
            <w:shd w:val="clear" w:color="000000" w:fill="D8D8D8"/>
            <w:noWrap/>
            <w:hideMark/>
          </w:tcPr>
          <w:p w:rsidR="00286193" w:rsidRPr="00286193" w:rsidRDefault="00286193" w:rsidP="00286193">
            <w:pPr>
              <w:spacing w:after="0" w:line="240" w:lineRule="auto"/>
              <w:jc w:val="center"/>
              <w:rPr>
                <w:rFonts w:eastAsia="Times New Roman" w:cs="Calibri"/>
                <w:b/>
                <w:bCs/>
                <w:color w:val="000000"/>
                <w:lang w:eastAsia="es-MX"/>
              </w:rPr>
            </w:pPr>
            <w:r w:rsidRPr="00286193">
              <w:rPr>
                <w:rFonts w:eastAsia="Times New Roman" w:cs="Calibri"/>
                <w:b/>
                <w:bCs/>
                <w:color w:val="000000"/>
                <w:lang w:eastAsia="es-MX"/>
              </w:rPr>
              <w:t>EJERCICIO 2016</w:t>
            </w:r>
          </w:p>
        </w:tc>
      </w:tr>
      <w:tr w:rsidR="00286193" w:rsidRPr="00286193" w:rsidTr="00286193">
        <w:trPr>
          <w:trHeight w:val="219"/>
        </w:trPr>
        <w:tc>
          <w:tcPr>
            <w:tcW w:w="5136" w:type="dxa"/>
            <w:tcBorders>
              <w:top w:val="nil"/>
              <w:left w:val="single" w:sz="8" w:space="0" w:color="auto"/>
              <w:bottom w:val="single" w:sz="8" w:space="0" w:color="auto"/>
              <w:right w:val="nil"/>
            </w:tcBorders>
            <w:shd w:val="clear" w:color="auto" w:fill="auto"/>
            <w:hideMark/>
          </w:tcPr>
          <w:p w:rsidR="00286193" w:rsidRPr="00286193" w:rsidRDefault="00286193" w:rsidP="00286193">
            <w:pPr>
              <w:spacing w:after="0" w:line="240" w:lineRule="auto"/>
              <w:rPr>
                <w:rFonts w:eastAsia="Times New Roman" w:cs="Calibri"/>
                <w:color w:val="000000"/>
                <w:lang w:eastAsia="es-MX"/>
              </w:rPr>
            </w:pPr>
            <w:r w:rsidRPr="00286193">
              <w:rPr>
                <w:rFonts w:eastAsia="Times New Roman" w:cs="Calibri"/>
                <w:color w:val="000000"/>
                <w:lang w:eastAsia="es-MX"/>
              </w:rPr>
              <w:t>FONDOS FIJOS DE CAJA - EMPLEADOS</w:t>
            </w:r>
          </w:p>
        </w:tc>
        <w:tc>
          <w:tcPr>
            <w:tcW w:w="1496" w:type="dxa"/>
            <w:tcBorders>
              <w:top w:val="single" w:sz="8" w:space="0" w:color="auto"/>
              <w:left w:val="single" w:sz="8" w:space="0" w:color="auto"/>
              <w:bottom w:val="single" w:sz="8" w:space="0" w:color="auto"/>
              <w:right w:val="nil"/>
            </w:tcBorders>
            <w:shd w:val="clear" w:color="auto" w:fill="auto"/>
            <w:hideMark/>
          </w:tcPr>
          <w:p w:rsidR="00286193" w:rsidRPr="00286193" w:rsidRDefault="00286193" w:rsidP="00286193">
            <w:pPr>
              <w:spacing w:after="0" w:line="240" w:lineRule="auto"/>
              <w:jc w:val="right"/>
              <w:rPr>
                <w:rFonts w:ascii="Arial" w:eastAsia="Times New Roman" w:hAnsi="Arial" w:cs="Arial"/>
                <w:color w:val="000000"/>
                <w:sz w:val="18"/>
                <w:szCs w:val="18"/>
                <w:lang w:eastAsia="es-MX"/>
              </w:rPr>
            </w:pPr>
            <w:r w:rsidRPr="00286193">
              <w:rPr>
                <w:rFonts w:ascii="Arial" w:eastAsia="Times New Roman" w:hAnsi="Arial" w:cs="Arial"/>
                <w:color w:val="000000"/>
                <w:sz w:val="18"/>
                <w:szCs w:val="18"/>
                <w:lang w:eastAsia="es-MX"/>
              </w:rPr>
              <w:t>25,500.00</w:t>
            </w:r>
          </w:p>
        </w:tc>
        <w:tc>
          <w:tcPr>
            <w:tcW w:w="1496" w:type="dxa"/>
            <w:tcBorders>
              <w:top w:val="single" w:sz="8" w:space="0" w:color="auto"/>
              <w:left w:val="single" w:sz="8" w:space="0" w:color="auto"/>
              <w:bottom w:val="nil"/>
              <w:right w:val="single" w:sz="8" w:space="0" w:color="auto"/>
            </w:tcBorders>
            <w:shd w:val="clear" w:color="auto" w:fill="auto"/>
            <w:hideMark/>
          </w:tcPr>
          <w:p w:rsidR="00286193" w:rsidRPr="00286193" w:rsidRDefault="00286193" w:rsidP="00286193">
            <w:pPr>
              <w:spacing w:after="0" w:line="240" w:lineRule="auto"/>
              <w:jc w:val="right"/>
              <w:rPr>
                <w:rFonts w:ascii="Arial" w:eastAsia="Times New Roman" w:hAnsi="Arial" w:cs="Arial"/>
                <w:color w:val="000000"/>
                <w:sz w:val="18"/>
                <w:szCs w:val="18"/>
                <w:lang w:eastAsia="es-MX"/>
              </w:rPr>
            </w:pPr>
            <w:r w:rsidRPr="00286193">
              <w:rPr>
                <w:rFonts w:ascii="Arial" w:eastAsia="Times New Roman" w:hAnsi="Arial" w:cs="Arial"/>
                <w:color w:val="000000"/>
                <w:sz w:val="18"/>
                <w:szCs w:val="18"/>
                <w:lang w:eastAsia="es-MX"/>
              </w:rPr>
              <w:t>25,500.00</w:t>
            </w:r>
          </w:p>
        </w:tc>
      </w:tr>
      <w:tr w:rsidR="00286193" w:rsidRPr="00286193" w:rsidTr="00286193">
        <w:trPr>
          <w:trHeight w:val="219"/>
        </w:trPr>
        <w:tc>
          <w:tcPr>
            <w:tcW w:w="5136" w:type="dxa"/>
            <w:tcBorders>
              <w:top w:val="nil"/>
              <w:left w:val="single" w:sz="8" w:space="0" w:color="auto"/>
              <w:bottom w:val="single" w:sz="8" w:space="0" w:color="auto"/>
              <w:right w:val="nil"/>
            </w:tcBorders>
            <w:shd w:val="clear" w:color="auto" w:fill="auto"/>
            <w:hideMark/>
          </w:tcPr>
          <w:p w:rsidR="00286193" w:rsidRPr="00286193" w:rsidRDefault="00286193" w:rsidP="00286193">
            <w:pPr>
              <w:spacing w:after="0" w:line="240" w:lineRule="auto"/>
              <w:rPr>
                <w:rFonts w:eastAsia="Times New Roman" w:cs="Calibri"/>
                <w:color w:val="000000"/>
                <w:lang w:eastAsia="es-MX"/>
              </w:rPr>
            </w:pPr>
            <w:r w:rsidRPr="00286193">
              <w:rPr>
                <w:rFonts w:eastAsia="Times New Roman" w:cs="Calibri"/>
                <w:color w:val="000000"/>
                <w:lang w:eastAsia="es-MX"/>
              </w:rPr>
              <w:t>BANCOS MONEDA NACIONAL - CUENTAS BANCARIAS</w:t>
            </w:r>
          </w:p>
        </w:tc>
        <w:tc>
          <w:tcPr>
            <w:tcW w:w="1496" w:type="dxa"/>
            <w:tcBorders>
              <w:top w:val="nil"/>
              <w:left w:val="single" w:sz="8" w:space="0" w:color="auto"/>
              <w:bottom w:val="single" w:sz="8" w:space="0" w:color="auto"/>
              <w:right w:val="nil"/>
            </w:tcBorders>
            <w:shd w:val="clear" w:color="auto" w:fill="auto"/>
            <w:hideMark/>
          </w:tcPr>
          <w:p w:rsidR="00286193" w:rsidRPr="00286193" w:rsidRDefault="00286193" w:rsidP="00286193">
            <w:pPr>
              <w:spacing w:after="0" w:line="240" w:lineRule="auto"/>
              <w:jc w:val="right"/>
              <w:rPr>
                <w:rFonts w:ascii="Arial" w:eastAsia="Times New Roman" w:hAnsi="Arial" w:cs="Arial"/>
                <w:color w:val="000000"/>
                <w:sz w:val="18"/>
                <w:szCs w:val="18"/>
                <w:lang w:eastAsia="es-MX"/>
              </w:rPr>
            </w:pPr>
            <w:r w:rsidRPr="00286193">
              <w:rPr>
                <w:rFonts w:ascii="Arial" w:eastAsia="Times New Roman" w:hAnsi="Arial" w:cs="Arial"/>
                <w:color w:val="000000"/>
                <w:sz w:val="18"/>
                <w:szCs w:val="18"/>
                <w:lang w:eastAsia="es-MX"/>
              </w:rPr>
              <w:t>939,627.07</w:t>
            </w:r>
          </w:p>
        </w:tc>
        <w:tc>
          <w:tcPr>
            <w:tcW w:w="1496" w:type="dxa"/>
            <w:tcBorders>
              <w:top w:val="single" w:sz="8" w:space="0" w:color="auto"/>
              <w:left w:val="single" w:sz="8" w:space="0" w:color="auto"/>
              <w:bottom w:val="single" w:sz="8" w:space="0" w:color="auto"/>
              <w:right w:val="single" w:sz="8" w:space="0" w:color="auto"/>
            </w:tcBorders>
            <w:shd w:val="clear" w:color="auto" w:fill="auto"/>
            <w:hideMark/>
          </w:tcPr>
          <w:p w:rsidR="00286193" w:rsidRPr="00286193" w:rsidRDefault="009629C0" w:rsidP="00286193">
            <w:pPr>
              <w:spacing w:after="0" w:line="240" w:lineRule="auto"/>
              <w:jc w:val="right"/>
              <w:rPr>
                <w:rFonts w:ascii="Arial" w:eastAsia="Times New Roman" w:hAnsi="Arial" w:cs="Arial"/>
                <w:color w:val="000000"/>
                <w:sz w:val="18"/>
                <w:szCs w:val="18"/>
                <w:lang w:eastAsia="es-MX"/>
              </w:rPr>
            </w:pPr>
            <w:r w:rsidRPr="009629C0">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w:t>
            </w:r>
            <w:r w:rsidRPr="009629C0">
              <w:rPr>
                <w:rFonts w:ascii="Arial" w:eastAsia="Times New Roman" w:hAnsi="Arial" w:cs="Arial"/>
                <w:color w:val="000000"/>
                <w:sz w:val="18"/>
                <w:szCs w:val="18"/>
                <w:lang w:eastAsia="es-MX"/>
              </w:rPr>
              <w:t>533</w:t>
            </w:r>
            <w:r>
              <w:rPr>
                <w:rFonts w:ascii="Arial" w:eastAsia="Times New Roman" w:hAnsi="Arial" w:cs="Arial"/>
                <w:color w:val="000000"/>
                <w:sz w:val="18"/>
                <w:szCs w:val="18"/>
                <w:lang w:eastAsia="es-MX"/>
              </w:rPr>
              <w:t>,</w:t>
            </w:r>
            <w:r w:rsidRPr="009629C0">
              <w:rPr>
                <w:rFonts w:ascii="Arial" w:eastAsia="Times New Roman" w:hAnsi="Arial" w:cs="Arial"/>
                <w:color w:val="000000"/>
                <w:sz w:val="18"/>
                <w:szCs w:val="18"/>
                <w:lang w:eastAsia="es-MX"/>
              </w:rPr>
              <w:t>139.42</w:t>
            </w:r>
          </w:p>
        </w:tc>
      </w:tr>
      <w:tr w:rsidR="00286193" w:rsidRPr="00286193" w:rsidTr="00286193">
        <w:trPr>
          <w:trHeight w:val="219"/>
        </w:trPr>
        <w:tc>
          <w:tcPr>
            <w:tcW w:w="5136" w:type="dxa"/>
            <w:tcBorders>
              <w:top w:val="nil"/>
              <w:left w:val="single" w:sz="8" w:space="0" w:color="auto"/>
              <w:bottom w:val="single" w:sz="8" w:space="0" w:color="auto"/>
              <w:right w:val="nil"/>
            </w:tcBorders>
            <w:shd w:val="clear" w:color="auto" w:fill="auto"/>
            <w:hideMark/>
          </w:tcPr>
          <w:p w:rsidR="00286193" w:rsidRPr="00286193" w:rsidRDefault="00286193" w:rsidP="00286193">
            <w:pPr>
              <w:spacing w:after="0" w:line="240" w:lineRule="auto"/>
              <w:rPr>
                <w:rFonts w:eastAsia="Times New Roman" w:cs="Calibri"/>
                <w:color w:val="000000"/>
                <w:lang w:eastAsia="es-MX"/>
              </w:rPr>
            </w:pPr>
            <w:r w:rsidRPr="00286193">
              <w:rPr>
                <w:rFonts w:eastAsia="Times New Roman" w:cs="Calibri"/>
                <w:color w:val="000000"/>
                <w:lang w:eastAsia="es-MX"/>
              </w:rPr>
              <w:t>BANCOS MONEDA NACIONAL - OTROS</w:t>
            </w:r>
          </w:p>
        </w:tc>
        <w:tc>
          <w:tcPr>
            <w:tcW w:w="1496" w:type="dxa"/>
            <w:tcBorders>
              <w:top w:val="nil"/>
              <w:left w:val="single" w:sz="8" w:space="0" w:color="auto"/>
              <w:bottom w:val="single" w:sz="8" w:space="0" w:color="auto"/>
              <w:right w:val="nil"/>
            </w:tcBorders>
            <w:shd w:val="clear" w:color="auto" w:fill="auto"/>
            <w:hideMark/>
          </w:tcPr>
          <w:p w:rsidR="00286193" w:rsidRPr="00286193" w:rsidRDefault="00286193" w:rsidP="00286193">
            <w:pPr>
              <w:spacing w:after="0" w:line="240" w:lineRule="auto"/>
              <w:jc w:val="right"/>
              <w:rPr>
                <w:rFonts w:ascii="Arial" w:eastAsia="Times New Roman" w:hAnsi="Arial" w:cs="Arial"/>
                <w:color w:val="000000"/>
                <w:sz w:val="18"/>
                <w:szCs w:val="18"/>
                <w:lang w:eastAsia="es-MX"/>
              </w:rPr>
            </w:pPr>
            <w:r w:rsidRPr="00286193">
              <w:rPr>
                <w:rFonts w:ascii="Arial" w:eastAsia="Times New Roman" w:hAnsi="Arial" w:cs="Arial"/>
                <w:color w:val="000000"/>
                <w:sz w:val="18"/>
                <w:szCs w:val="18"/>
                <w:lang w:eastAsia="es-MX"/>
              </w:rPr>
              <w:t>37,902.72</w:t>
            </w:r>
          </w:p>
        </w:tc>
        <w:tc>
          <w:tcPr>
            <w:tcW w:w="1496" w:type="dxa"/>
            <w:tcBorders>
              <w:top w:val="nil"/>
              <w:left w:val="single" w:sz="8" w:space="0" w:color="auto"/>
              <w:bottom w:val="single" w:sz="8" w:space="0" w:color="auto"/>
              <w:right w:val="single" w:sz="8" w:space="0" w:color="auto"/>
            </w:tcBorders>
            <w:shd w:val="clear" w:color="auto" w:fill="auto"/>
            <w:hideMark/>
          </w:tcPr>
          <w:p w:rsidR="00286193" w:rsidRPr="00286193" w:rsidRDefault="00286193" w:rsidP="00286193">
            <w:pPr>
              <w:spacing w:after="0" w:line="240" w:lineRule="auto"/>
              <w:jc w:val="right"/>
              <w:rPr>
                <w:rFonts w:ascii="Arial" w:eastAsia="Times New Roman" w:hAnsi="Arial" w:cs="Arial"/>
                <w:color w:val="000000"/>
                <w:sz w:val="18"/>
                <w:szCs w:val="18"/>
                <w:lang w:eastAsia="es-MX"/>
              </w:rPr>
            </w:pPr>
            <w:r w:rsidRPr="00286193">
              <w:rPr>
                <w:rFonts w:ascii="Arial" w:eastAsia="Times New Roman" w:hAnsi="Arial" w:cs="Arial"/>
                <w:color w:val="000000"/>
                <w:sz w:val="18"/>
                <w:szCs w:val="18"/>
                <w:lang w:eastAsia="es-MX"/>
              </w:rPr>
              <w:t>37,902.72</w:t>
            </w:r>
          </w:p>
        </w:tc>
      </w:tr>
      <w:tr w:rsidR="00286193" w:rsidRPr="00286193" w:rsidTr="00286193">
        <w:trPr>
          <w:trHeight w:val="219"/>
        </w:trPr>
        <w:tc>
          <w:tcPr>
            <w:tcW w:w="5136" w:type="dxa"/>
            <w:tcBorders>
              <w:top w:val="nil"/>
              <w:left w:val="single" w:sz="8" w:space="0" w:color="auto"/>
              <w:bottom w:val="single" w:sz="8" w:space="0" w:color="auto"/>
              <w:right w:val="single" w:sz="8" w:space="0" w:color="auto"/>
            </w:tcBorders>
            <w:shd w:val="clear" w:color="auto" w:fill="auto"/>
            <w:hideMark/>
          </w:tcPr>
          <w:p w:rsidR="00286193" w:rsidRPr="00286193" w:rsidRDefault="00286193" w:rsidP="00286193">
            <w:pPr>
              <w:spacing w:after="0" w:line="240" w:lineRule="auto"/>
              <w:jc w:val="center"/>
              <w:rPr>
                <w:rFonts w:eastAsia="Times New Roman" w:cs="Calibri"/>
                <w:b/>
                <w:bCs/>
                <w:color w:val="000000"/>
                <w:lang w:eastAsia="es-MX"/>
              </w:rPr>
            </w:pPr>
            <w:r w:rsidRPr="00286193">
              <w:rPr>
                <w:rFonts w:eastAsia="Times New Roman" w:cs="Calibri"/>
                <w:b/>
                <w:bCs/>
                <w:color w:val="000000"/>
                <w:lang w:eastAsia="es-MX"/>
              </w:rPr>
              <w:t xml:space="preserve">   Total de Efectivo y Equivalentes</w:t>
            </w:r>
          </w:p>
        </w:tc>
        <w:tc>
          <w:tcPr>
            <w:tcW w:w="1496" w:type="dxa"/>
            <w:tcBorders>
              <w:top w:val="nil"/>
              <w:left w:val="nil"/>
              <w:bottom w:val="single" w:sz="8" w:space="0" w:color="auto"/>
              <w:right w:val="nil"/>
            </w:tcBorders>
            <w:shd w:val="clear" w:color="auto" w:fill="auto"/>
            <w:hideMark/>
          </w:tcPr>
          <w:p w:rsidR="00286193" w:rsidRPr="00286193" w:rsidRDefault="00286193" w:rsidP="00286193">
            <w:pPr>
              <w:spacing w:after="0" w:line="240" w:lineRule="auto"/>
              <w:jc w:val="center"/>
              <w:rPr>
                <w:rFonts w:eastAsia="Times New Roman" w:cs="Calibri"/>
                <w:b/>
                <w:bCs/>
                <w:color w:val="000000"/>
                <w:lang w:eastAsia="es-MX"/>
              </w:rPr>
            </w:pPr>
            <w:r w:rsidRPr="00286193">
              <w:rPr>
                <w:rFonts w:eastAsia="Times New Roman" w:cs="Calibri"/>
                <w:b/>
                <w:bCs/>
                <w:color w:val="000000"/>
                <w:lang w:eastAsia="es-MX"/>
              </w:rPr>
              <w:t>1,003,029.79</w:t>
            </w:r>
          </w:p>
        </w:tc>
        <w:tc>
          <w:tcPr>
            <w:tcW w:w="1496" w:type="dxa"/>
            <w:tcBorders>
              <w:top w:val="nil"/>
              <w:left w:val="single" w:sz="8" w:space="0" w:color="auto"/>
              <w:bottom w:val="single" w:sz="8" w:space="0" w:color="auto"/>
              <w:right w:val="single" w:sz="8" w:space="0" w:color="auto"/>
            </w:tcBorders>
            <w:shd w:val="clear" w:color="auto" w:fill="auto"/>
            <w:hideMark/>
          </w:tcPr>
          <w:p w:rsidR="00286193" w:rsidRPr="00286193" w:rsidRDefault="009629C0" w:rsidP="009629C0">
            <w:pPr>
              <w:spacing w:after="0" w:line="240" w:lineRule="auto"/>
              <w:jc w:val="right"/>
              <w:rPr>
                <w:rFonts w:eastAsia="Times New Roman" w:cs="Calibri"/>
                <w:b/>
                <w:bCs/>
                <w:color w:val="000000"/>
                <w:lang w:eastAsia="es-MX"/>
              </w:rPr>
            </w:pPr>
            <w:r w:rsidRPr="009629C0">
              <w:rPr>
                <w:rFonts w:eastAsia="Times New Roman" w:cs="Calibri"/>
                <w:b/>
                <w:bCs/>
                <w:color w:val="000000"/>
                <w:lang w:eastAsia="es-MX"/>
              </w:rPr>
              <w:t>1</w:t>
            </w:r>
            <w:r>
              <w:rPr>
                <w:rFonts w:eastAsia="Times New Roman" w:cs="Calibri"/>
                <w:b/>
                <w:bCs/>
                <w:color w:val="000000"/>
                <w:lang w:eastAsia="es-MX"/>
              </w:rPr>
              <w:t>,</w:t>
            </w:r>
            <w:r w:rsidRPr="009629C0">
              <w:rPr>
                <w:rFonts w:eastAsia="Times New Roman" w:cs="Calibri"/>
                <w:b/>
                <w:bCs/>
                <w:color w:val="000000"/>
                <w:lang w:eastAsia="es-MX"/>
              </w:rPr>
              <w:t>596</w:t>
            </w:r>
            <w:r>
              <w:rPr>
                <w:rFonts w:eastAsia="Times New Roman" w:cs="Calibri"/>
                <w:b/>
                <w:bCs/>
                <w:color w:val="000000"/>
                <w:lang w:eastAsia="es-MX"/>
              </w:rPr>
              <w:t>,</w:t>
            </w:r>
            <w:r w:rsidRPr="009629C0">
              <w:rPr>
                <w:rFonts w:eastAsia="Times New Roman" w:cs="Calibri"/>
                <w:b/>
                <w:bCs/>
                <w:color w:val="000000"/>
                <w:lang w:eastAsia="es-MX"/>
              </w:rPr>
              <w:t>542.14</w:t>
            </w:r>
          </w:p>
        </w:tc>
      </w:tr>
    </w:tbl>
    <w:p w:rsidR="00FC33A1" w:rsidRDefault="00900026" w:rsidP="003239CE">
      <w:pPr>
        <w:pStyle w:val="NormalWeb"/>
        <w:rPr>
          <w:rFonts w:ascii="Calibri" w:hAnsi="Calibri"/>
          <w:color w:val="000000"/>
          <w:sz w:val="22"/>
          <w:szCs w:val="22"/>
          <w:lang w:val="es-MX"/>
        </w:rPr>
      </w:pPr>
      <w:r w:rsidRPr="003239CE">
        <w:rPr>
          <w:rFonts w:ascii="Calibri" w:hAnsi="Calibri" w:cs="Arial-BoldMT"/>
          <w:b/>
          <w:bCs/>
          <w:sz w:val="22"/>
          <w:szCs w:val="22"/>
          <w:lang w:val="es-MX"/>
        </w:rPr>
        <w:t>EFE-02</w:t>
      </w:r>
      <w:r w:rsidR="00327329" w:rsidRPr="003239CE">
        <w:rPr>
          <w:rFonts w:ascii="Calibri" w:hAnsi="Calibri" w:cs="Arial-BoldMT"/>
          <w:b/>
          <w:bCs/>
          <w:sz w:val="22"/>
          <w:szCs w:val="22"/>
          <w:lang w:val="es-MX"/>
        </w:rPr>
        <w:t>.-</w:t>
      </w:r>
      <w:r w:rsidR="00327329" w:rsidRPr="003239CE">
        <w:rPr>
          <w:rFonts w:cs="Arial-BoldMT"/>
          <w:b/>
          <w:bCs/>
          <w:lang w:val="es-MX"/>
        </w:rPr>
        <w:t xml:space="preserve"> </w:t>
      </w:r>
      <w:r w:rsidR="00327329" w:rsidRPr="003239CE">
        <w:rPr>
          <w:rFonts w:ascii="Calibri" w:hAnsi="Calibri"/>
          <w:color w:val="000000"/>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8099" w:type="dxa"/>
        <w:tblInd w:w="55" w:type="dxa"/>
        <w:tblCellMar>
          <w:left w:w="70" w:type="dxa"/>
          <w:right w:w="70" w:type="dxa"/>
        </w:tblCellMar>
        <w:tblLook w:val="04A0" w:firstRow="1" w:lastRow="0" w:firstColumn="1" w:lastColumn="0" w:noHBand="0" w:noVBand="1"/>
      </w:tblPr>
      <w:tblGrid>
        <w:gridCol w:w="6651"/>
        <w:gridCol w:w="1448"/>
      </w:tblGrid>
      <w:tr w:rsidR="00FC33A1" w:rsidRPr="00FC33A1" w:rsidTr="00FC33A1">
        <w:trPr>
          <w:trHeight w:val="161"/>
        </w:trPr>
        <w:tc>
          <w:tcPr>
            <w:tcW w:w="6651" w:type="dxa"/>
            <w:tcBorders>
              <w:top w:val="single" w:sz="8" w:space="0" w:color="auto"/>
              <w:left w:val="single" w:sz="8" w:space="0" w:color="auto"/>
              <w:bottom w:val="single" w:sz="8" w:space="0" w:color="auto"/>
              <w:right w:val="single" w:sz="8" w:space="0" w:color="auto"/>
            </w:tcBorders>
            <w:shd w:val="clear" w:color="000000" w:fill="BFBFBF"/>
            <w:noWrap/>
            <w:hideMark/>
          </w:tcPr>
          <w:p w:rsidR="00FC33A1" w:rsidRPr="00FC33A1" w:rsidRDefault="00FC33A1" w:rsidP="00FC33A1">
            <w:pPr>
              <w:spacing w:after="0" w:line="240" w:lineRule="auto"/>
              <w:jc w:val="center"/>
              <w:rPr>
                <w:rFonts w:ascii="Arial" w:eastAsia="Times New Roman" w:hAnsi="Arial" w:cs="Arial"/>
                <w:b/>
                <w:bCs/>
                <w:color w:val="000000"/>
                <w:sz w:val="20"/>
                <w:szCs w:val="20"/>
                <w:lang w:eastAsia="es-MX"/>
              </w:rPr>
            </w:pPr>
            <w:r w:rsidRPr="00FC33A1">
              <w:rPr>
                <w:rFonts w:ascii="Arial" w:eastAsia="Times New Roman" w:hAnsi="Arial" w:cs="Arial"/>
                <w:b/>
                <w:bCs/>
                <w:color w:val="000000"/>
                <w:sz w:val="20"/>
                <w:szCs w:val="20"/>
                <w:lang w:eastAsia="es-MX"/>
              </w:rPr>
              <w:t>CUENTA</w:t>
            </w:r>
          </w:p>
        </w:tc>
        <w:tc>
          <w:tcPr>
            <w:tcW w:w="1448" w:type="dxa"/>
            <w:tcBorders>
              <w:top w:val="single" w:sz="8" w:space="0" w:color="auto"/>
              <w:left w:val="nil"/>
              <w:bottom w:val="single" w:sz="8" w:space="0" w:color="auto"/>
              <w:right w:val="single" w:sz="8" w:space="0" w:color="auto"/>
            </w:tcBorders>
            <w:shd w:val="clear" w:color="000000" w:fill="BFBFBF"/>
            <w:noWrap/>
            <w:hideMark/>
          </w:tcPr>
          <w:p w:rsidR="00FC33A1" w:rsidRPr="00FC33A1" w:rsidRDefault="00FC33A1" w:rsidP="00FC33A1">
            <w:pPr>
              <w:spacing w:after="0" w:line="240" w:lineRule="auto"/>
              <w:jc w:val="center"/>
              <w:rPr>
                <w:rFonts w:ascii="Arial" w:eastAsia="Times New Roman" w:hAnsi="Arial" w:cs="Arial"/>
                <w:b/>
                <w:bCs/>
                <w:color w:val="000000"/>
                <w:sz w:val="20"/>
                <w:szCs w:val="20"/>
                <w:lang w:eastAsia="es-MX"/>
              </w:rPr>
            </w:pPr>
            <w:r w:rsidRPr="00FC33A1">
              <w:rPr>
                <w:rFonts w:ascii="Arial" w:eastAsia="Times New Roman" w:hAnsi="Arial" w:cs="Arial"/>
                <w:b/>
                <w:bCs/>
                <w:color w:val="000000"/>
                <w:sz w:val="20"/>
                <w:szCs w:val="20"/>
                <w:lang w:eastAsia="es-MX"/>
              </w:rPr>
              <w:t>IMPORTE</w:t>
            </w:r>
          </w:p>
        </w:tc>
      </w:tr>
      <w:tr w:rsidR="00FC33A1" w:rsidRPr="00FC33A1" w:rsidTr="00FC33A1">
        <w:trPr>
          <w:trHeight w:val="278"/>
        </w:trPr>
        <w:tc>
          <w:tcPr>
            <w:tcW w:w="6651"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ascii="Arial" w:eastAsia="Times New Roman" w:hAnsi="Arial" w:cs="Arial"/>
                <w:color w:val="000000"/>
                <w:sz w:val="16"/>
                <w:szCs w:val="16"/>
                <w:lang w:eastAsia="es-MX"/>
              </w:rPr>
            </w:pPr>
            <w:r w:rsidRPr="00FC33A1">
              <w:rPr>
                <w:rFonts w:ascii="Arial" w:eastAsia="Times New Roman" w:hAnsi="Arial" w:cs="Arial"/>
                <w:color w:val="000000"/>
                <w:sz w:val="16"/>
                <w:szCs w:val="16"/>
                <w:lang w:eastAsia="es-MX"/>
              </w:rPr>
              <w:t>DIVISIÓN DE TERRENOS Y CONSTRUCCIÓN DE OBRAS DE URBANIZACIÓN</w:t>
            </w:r>
          </w:p>
        </w:tc>
        <w:tc>
          <w:tcPr>
            <w:tcW w:w="1448" w:type="dxa"/>
            <w:tcBorders>
              <w:top w:val="nil"/>
              <w:left w:val="nil"/>
              <w:bottom w:val="single" w:sz="8" w:space="0" w:color="auto"/>
              <w:right w:val="single" w:sz="8" w:space="0" w:color="auto"/>
            </w:tcBorders>
            <w:shd w:val="clear" w:color="auto" w:fill="auto"/>
            <w:hideMark/>
          </w:tcPr>
          <w:p w:rsidR="00FC33A1" w:rsidRPr="00FC33A1" w:rsidRDefault="007C08C9" w:rsidP="007C08C9">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10,000.00</w:t>
            </w:r>
          </w:p>
        </w:tc>
      </w:tr>
      <w:tr w:rsidR="007C08C9" w:rsidRPr="00FC33A1" w:rsidTr="007C08C9">
        <w:trPr>
          <w:trHeight w:val="278"/>
        </w:trPr>
        <w:tc>
          <w:tcPr>
            <w:tcW w:w="6651" w:type="dxa"/>
            <w:tcBorders>
              <w:top w:val="nil"/>
              <w:left w:val="single" w:sz="8" w:space="0" w:color="auto"/>
              <w:bottom w:val="single" w:sz="8" w:space="0" w:color="auto"/>
              <w:right w:val="single" w:sz="8" w:space="0" w:color="auto"/>
            </w:tcBorders>
            <w:shd w:val="clear" w:color="000000" w:fill="BFBFBF"/>
            <w:hideMark/>
          </w:tcPr>
          <w:p w:rsidR="007C08C9" w:rsidRPr="00FC33A1" w:rsidRDefault="007C08C9" w:rsidP="00FC33A1">
            <w:pPr>
              <w:spacing w:after="0" w:line="240" w:lineRule="auto"/>
              <w:jc w:val="center"/>
              <w:rPr>
                <w:rFonts w:eastAsia="Times New Roman" w:cs="Calibri"/>
                <w:b/>
                <w:bCs/>
                <w:color w:val="000000"/>
                <w:sz w:val="20"/>
                <w:szCs w:val="20"/>
                <w:lang w:eastAsia="es-MX"/>
              </w:rPr>
            </w:pPr>
            <w:r w:rsidRPr="00FC33A1">
              <w:rPr>
                <w:rFonts w:eastAsia="Times New Roman" w:cs="Calibri"/>
                <w:b/>
                <w:bCs/>
                <w:color w:val="000000"/>
                <w:sz w:val="20"/>
                <w:szCs w:val="20"/>
                <w:lang w:eastAsia="es-MX"/>
              </w:rPr>
              <w:t>TOTAL DE ADQUISICIONES BIENES MUEBLES,INMUEBLES E INTANGIBLES</w:t>
            </w:r>
          </w:p>
        </w:tc>
        <w:tc>
          <w:tcPr>
            <w:tcW w:w="1448" w:type="dxa"/>
            <w:tcBorders>
              <w:top w:val="nil"/>
              <w:left w:val="nil"/>
              <w:bottom w:val="single" w:sz="8" w:space="0" w:color="auto"/>
              <w:right w:val="single" w:sz="8" w:space="0" w:color="auto"/>
            </w:tcBorders>
            <w:shd w:val="clear" w:color="000000" w:fill="BFBFBF"/>
            <w:hideMark/>
          </w:tcPr>
          <w:p w:rsidR="007C08C9" w:rsidRPr="00FC33A1" w:rsidRDefault="007C08C9" w:rsidP="007C08C9">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10,000.00</w:t>
            </w:r>
          </w:p>
        </w:tc>
      </w:tr>
    </w:tbl>
    <w:p w:rsidR="00285288" w:rsidRPr="003239CE" w:rsidRDefault="00285288" w:rsidP="00285288">
      <w:pPr>
        <w:pStyle w:val="NormalWeb"/>
        <w:rPr>
          <w:rFonts w:ascii="Calibri" w:hAnsi="Calibri"/>
          <w:b/>
          <w:color w:val="000000"/>
          <w:sz w:val="22"/>
          <w:szCs w:val="22"/>
          <w:lang w:val="es-MX"/>
        </w:rPr>
      </w:pPr>
      <w:r w:rsidRPr="00A022A1">
        <w:rPr>
          <w:rFonts w:ascii="Calibri" w:hAnsi="Calibri"/>
          <w:b/>
          <w:color w:val="000000"/>
          <w:sz w:val="22"/>
          <w:szCs w:val="22"/>
          <w:lang w:val="es-MX"/>
        </w:rPr>
        <w:t>EFE 3.-</w:t>
      </w:r>
      <w:r w:rsidRPr="00A022A1">
        <w:rPr>
          <w:rFonts w:ascii="Calibri" w:hAnsi="Calibri"/>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8390" w:type="dxa"/>
        <w:tblInd w:w="55" w:type="dxa"/>
        <w:tblCellMar>
          <w:left w:w="70" w:type="dxa"/>
          <w:right w:w="70" w:type="dxa"/>
        </w:tblCellMar>
        <w:tblLook w:val="04A0" w:firstRow="1" w:lastRow="0" w:firstColumn="1" w:lastColumn="0" w:noHBand="0" w:noVBand="1"/>
      </w:tblPr>
      <w:tblGrid>
        <w:gridCol w:w="5070"/>
        <w:gridCol w:w="1660"/>
        <w:gridCol w:w="1660"/>
      </w:tblGrid>
      <w:tr w:rsidR="00FC33A1" w:rsidRPr="00FC33A1" w:rsidTr="00FC33A1">
        <w:trPr>
          <w:trHeight w:val="127"/>
        </w:trPr>
        <w:tc>
          <w:tcPr>
            <w:tcW w:w="507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FC33A1" w:rsidRPr="00FC33A1" w:rsidRDefault="00FC33A1" w:rsidP="00FC33A1">
            <w:pPr>
              <w:spacing w:after="0" w:line="240" w:lineRule="auto"/>
              <w:rPr>
                <w:rFonts w:eastAsia="Times New Roman" w:cs="Calibri"/>
                <w:color w:val="000000"/>
                <w:lang w:eastAsia="es-MX"/>
              </w:rPr>
            </w:pPr>
            <w:r w:rsidRPr="00FC33A1">
              <w:rPr>
                <w:rFonts w:eastAsia="Times New Roman" w:cs="Calibri"/>
                <w:color w:val="000000"/>
                <w:lang w:eastAsia="es-MX"/>
              </w:rPr>
              <w:t> </w:t>
            </w:r>
          </w:p>
        </w:tc>
        <w:tc>
          <w:tcPr>
            <w:tcW w:w="1660" w:type="dxa"/>
            <w:tcBorders>
              <w:top w:val="single" w:sz="8" w:space="0" w:color="auto"/>
              <w:left w:val="nil"/>
              <w:bottom w:val="single" w:sz="8" w:space="0" w:color="auto"/>
              <w:right w:val="single" w:sz="8" w:space="0" w:color="auto"/>
            </w:tcBorders>
            <w:shd w:val="clear" w:color="000000" w:fill="BFBFBF"/>
            <w:noWrap/>
            <w:vAlign w:val="bottom"/>
            <w:hideMark/>
          </w:tcPr>
          <w:p w:rsidR="00FC33A1" w:rsidRPr="00FC33A1" w:rsidRDefault="00FC33A1" w:rsidP="00FC33A1">
            <w:pPr>
              <w:spacing w:after="0" w:line="240" w:lineRule="auto"/>
              <w:jc w:val="center"/>
              <w:rPr>
                <w:rFonts w:eastAsia="Times New Roman" w:cs="Calibri"/>
                <w:color w:val="000000"/>
                <w:lang w:eastAsia="es-MX"/>
              </w:rPr>
            </w:pPr>
            <w:r w:rsidRPr="00FC33A1">
              <w:rPr>
                <w:rFonts w:eastAsia="Times New Roman" w:cs="Calibri"/>
                <w:color w:val="000000"/>
                <w:lang w:val="en-US" w:eastAsia="es-MX"/>
              </w:rPr>
              <w:t>201</w:t>
            </w:r>
            <w:r w:rsidR="007C08C9">
              <w:rPr>
                <w:rFonts w:eastAsia="Times New Roman" w:cs="Calibri"/>
                <w:color w:val="000000"/>
                <w:lang w:val="en-US" w:eastAsia="es-MX"/>
              </w:rPr>
              <w:t>7</w:t>
            </w:r>
          </w:p>
        </w:tc>
        <w:tc>
          <w:tcPr>
            <w:tcW w:w="1660" w:type="dxa"/>
            <w:tcBorders>
              <w:top w:val="single" w:sz="8" w:space="0" w:color="auto"/>
              <w:left w:val="nil"/>
              <w:bottom w:val="single" w:sz="8" w:space="0" w:color="auto"/>
              <w:right w:val="single" w:sz="8" w:space="0" w:color="auto"/>
            </w:tcBorders>
            <w:shd w:val="clear" w:color="000000" w:fill="BFBFBF"/>
            <w:noWrap/>
            <w:vAlign w:val="bottom"/>
            <w:hideMark/>
          </w:tcPr>
          <w:p w:rsidR="00FC33A1" w:rsidRPr="00FC33A1" w:rsidRDefault="00FC33A1" w:rsidP="00FC33A1">
            <w:pPr>
              <w:spacing w:after="0" w:line="240" w:lineRule="auto"/>
              <w:jc w:val="center"/>
              <w:rPr>
                <w:rFonts w:eastAsia="Times New Roman" w:cs="Calibri"/>
                <w:color w:val="000000"/>
                <w:lang w:eastAsia="es-MX"/>
              </w:rPr>
            </w:pPr>
            <w:r w:rsidRPr="00FC33A1">
              <w:rPr>
                <w:rFonts w:eastAsia="Times New Roman" w:cs="Calibri"/>
                <w:color w:val="000000"/>
                <w:lang w:val="en-US" w:eastAsia="es-MX"/>
              </w:rPr>
              <w:t>201</w:t>
            </w:r>
            <w:r w:rsidR="007C08C9">
              <w:rPr>
                <w:rFonts w:eastAsia="Times New Roman" w:cs="Calibri"/>
                <w:color w:val="000000"/>
                <w:lang w:val="en-US" w:eastAsia="es-MX"/>
              </w:rPr>
              <w:t>6</w:t>
            </w:r>
          </w:p>
        </w:tc>
      </w:tr>
      <w:tr w:rsidR="00FC33A1" w:rsidRPr="00FC33A1" w:rsidTr="00FC33A1">
        <w:trPr>
          <w:trHeight w:val="249"/>
        </w:trPr>
        <w:tc>
          <w:tcPr>
            <w:tcW w:w="5070"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eastAsia="Times New Roman" w:cs="Calibri"/>
                <w:b/>
                <w:bCs/>
                <w:color w:val="000000"/>
                <w:lang w:eastAsia="es-MX"/>
              </w:rPr>
            </w:pPr>
            <w:r w:rsidRPr="00FC33A1">
              <w:rPr>
                <w:rFonts w:eastAsia="Times New Roman" w:cs="Calibri"/>
                <w:b/>
                <w:bCs/>
                <w:color w:val="000000"/>
                <w:lang w:eastAsia="es-MX"/>
              </w:rPr>
              <w:t>Ahorro/Desahorro antes de rubros Extraordinarios</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7C08C9" w:rsidP="00FC33A1">
            <w:pPr>
              <w:spacing w:after="0" w:line="240" w:lineRule="auto"/>
              <w:jc w:val="right"/>
              <w:rPr>
                <w:rFonts w:eastAsia="Times New Roman" w:cs="Calibri"/>
                <w:color w:val="000000"/>
                <w:lang w:eastAsia="es-MX"/>
              </w:rPr>
            </w:pPr>
            <w:r w:rsidRPr="007C08C9">
              <w:rPr>
                <w:rFonts w:eastAsia="Times New Roman" w:cs="Calibri"/>
                <w:color w:val="000000"/>
                <w:lang w:eastAsia="es-MX"/>
              </w:rPr>
              <w:t>1</w:t>
            </w:r>
            <w:r>
              <w:rPr>
                <w:rFonts w:eastAsia="Times New Roman" w:cs="Calibri"/>
                <w:color w:val="000000"/>
                <w:lang w:eastAsia="es-MX"/>
              </w:rPr>
              <w:t>,</w:t>
            </w:r>
            <w:r w:rsidRPr="007C08C9">
              <w:rPr>
                <w:rFonts w:eastAsia="Times New Roman" w:cs="Calibri"/>
                <w:color w:val="000000"/>
                <w:lang w:eastAsia="es-MX"/>
              </w:rPr>
              <w:t>143</w:t>
            </w:r>
            <w:r>
              <w:rPr>
                <w:rFonts w:eastAsia="Times New Roman" w:cs="Calibri"/>
                <w:color w:val="000000"/>
                <w:lang w:eastAsia="es-MX"/>
              </w:rPr>
              <w:t>,</w:t>
            </w:r>
            <w:r w:rsidRPr="007C08C9">
              <w:rPr>
                <w:rFonts w:eastAsia="Times New Roman" w:cs="Calibri"/>
                <w:color w:val="000000"/>
                <w:lang w:eastAsia="es-MX"/>
              </w:rPr>
              <w:t>261.74</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7C08C9" w:rsidP="00FC33A1">
            <w:pPr>
              <w:spacing w:after="0" w:line="240" w:lineRule="auto"/>
              <w:jc w:val="right"/>
              <w:rPr>
                <w:rFonts w:eastAsia="Times New Roman" w:cs="Calibri"/>
                <w:color w:val="000000"/>
                <w:lang w:eastAsia="es-MX"/>
              </w:rPr>
            </w:pPr>
            <w:r w:rsidRPr="007C08C9">
              <w:rPr>
                <w:rFonts w:eastAsia="Times New Roman" w:cs="Calibri"/>
                <w:color w:val="000000"/>
                <w:lang w:eastAsia="es-MX"/>
              </w:rPr>
              <w:t>1</w:t>
            </w:r>
            <w:r>
              <w:rPr>
                <w:rFonts w:eastAsia="Times New Roman" w:cs="Calibri"/>
                <w:color w:val="000000"/>
                <w:lang w:eastAsia="es-MX"/>
              </w:rPr>
              <w:t>,</w:t>
            </w:r>
            <w:r w:rsidRPr="007C08C9">
              <w:rPr>
                <w:rFonts w:eastAsia="Times New Roman" w:cs="Calibri"/>
                <w:color w:val="000000"/>
                <w:lang w:eastAsia="es-MX"/>
              </w:rPr>
              <w:t>052</w:t>
            </w:r>
            <w:r>
              <w:rPr>
                <w:rFonts w:eastAsia="Times New Roman" w:cs="Calibri"/>
                <w:color w:val="000000"/>
                <w:lang w:eastAsia="es-MX"/>
              </w:rPr>
              <w:t>,</w:t>
            </w:r>
            <w:r w:rsidRPr="007C08C9">
              <w:rPr>
                <w:rFonts w:eastAsia="Times New Roman" w:cs="Calibri"/>
                <w:color w:val="000000"/>
                <w:lang w:eastAsia="es-MX"/>
              </w:rPr>
              <w:t>804.78</w:t>
            </w:r>
          </w:p>
        </w:tc>
      </w:tr>
      <w:tr w:rsidR="00FC33A1" w:rsidRPr="00FC33A1" w:rsidTr="00FC33A1">
        <w:trPr>
          <w:trHeight w:val="249"/>
        </w:trPr>
        <w:tc>
          <w:tcPr>
            <w:tcW w:w="5070"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eastAsia="Times New Roman" w:cs="Calibri"/>
                <w:color w:val="000000"/>
                <w:lang w:eastAsia="es-MX"/>
              </w:rPr>
            </w:pPr>
            <w:r w:rsidRPr="00FC33A1">
              <w:rPr>
                <w:rFonts w:eastAsia="Times New Roman" w:cs="Calibri"/>
                <w:color w:val="000000"/>
                <w:lang w:eastAsia="es-MX"/>
              </w:rPr>
              <w:t>Movimientos de partidas (o rubros) que no afectan al efectivo.</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eastAsia="es-MX"/>
              </w:rPr>
              <w:t> 0.00</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eastAsia="es-MX"/>
              </w:rPr>
              <w:t>  0.00</w:t>
            </w:r>
          </w:p>
        </w:tc>
      </w:tr>
      <w:tr w:rsidR="00FC33A1" w:rsidRPr="00FC33A1" w:rsidTr="00FC33A1">
        <w:trPr>
          <w:trHeight w:val="127"/>
        </w:trPr>
        <w:tc>
          <w:tcPr>
            <w:tcW w:w="5070"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eastAsia="Times New Roman" w:cs="Calibri"/>
                <w:color w:val="000000"/>
                <w:lang w:eastAsia="es-MX"/>
              </w:rPr>
            </w:pPr>
            <w:r w:rsidRPr="00FC33A1">
              <w:rPr>
                <w:rFonts w:eastAsia="Times New Roman" w:cs="Calibri"/>
                <w:color w:val="000000"/>
                <w:lang w:val="en-US" w:eastAsia="es-MX"/>
              </w:rPr>
              <w:t>Depreciación</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val="en-US" w:eastAsia="es-MX"/>
              </w:rPr>
              <w:t>  0.00</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val="en-US" w:eastAsia="es-MX"/>
              </w:rPr>
              <w:t>  0.00</w:t>
            </w:r>
          </w:p>
        </w:tc>
      </w:tr>
      <w:tr w:rsidR="00FC33A1" w:rsidRPr="00FC33A1" w:rsidTr="00FC33A1">
        <w:trPr>
          <w:trHeight w:val="127"/>
        </w:trPr>
        <w:tc>
          <w:tcPr>
            <w:tcW w:w="5070"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eastAsia="Times New Roman" w:cs="Calibri"/>
                <w:color w:val="000000"/>
                <w:lang w:eastAsia="es-MX"/>
              </w:rPr>
            </w:pPr>
            <w:r w:rsidRPr="00FC33A1">
              <w:rPr>
                <w:rFonts w:eastAsia="Times New Roman" w:cs="Calibri"/>
                <w:color w:val="000000"/>
                <w:lang w:val="en-US" w:eastAsia="es-MX"/>
              </w:rPr>
              <w:t>Amortización</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val="en-US" w:eastAsia="es-MX"/>
              </w:rPr>
              <w:t>  0.00</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val="en-US" w:eastAsia="es-MX"/>
              </w:rPr>
              <w:t>  0.00</w:t>
            </w:r>
          </w:p>
        </w:tc>
      </w:tr>
      <w:tr w:rsidR="00FC33A1" w:rsidRPr="00FC33A1" w:rsidTr="00FC33A1">
        <w:trPr>
          <w:trHeight w:val="127"/>
        </w:trPr>
        <w:tc>
          <w:tcPr>
            <w:tcW w:w="5070"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eastAsia="Times New Roman" w:cs="Calibri"/>
                <w:color w:val="000000"/>
                <w:lang w:eastAsia="es-MX"/>
              </w:rPr>
            </w:pPr>
            <w:r w:rsidRPr="00FC33A1">
              <w:rPr>
                <w:rFonts w:eastAsia="Times New Roman" w:cs="Calibri"/>
                <w:color w:val="000000"/>
                <w:lang w:val="en-US" w:eastAsia="es-MX"/>
              </w:rPr>
              <w:t>Incrementos en las provisiones</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val="en-US" w:eastAsia="es-MX"/>
              </w:rPr>
              <w:t>  0.00</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val="en-US" w:eastAsia="es-MX"/>
              </w:rPr>
              <w:t>  0.00</w:t>
            </w:r>
          </w:p>
        </w:tc>
      </w:tr>
      <w:tr w:rsidR="00FC33A1" w:rsidRPr="00FC33A1" w:rsidTr="00FC33A1">
        <w:trPr>
          <w:trHeight w:val="249"/>
        </w:trPr>
        <w:tc>
          <w:tcPr>
            <w:tcW w:w="5070"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eastAsia="Times New Roman" w:cs="Calibri"/>
                <w:color w:val="000000"/>
                <w:lang w:eastAsia="es-MX"/>
              </w:rPr>
            </w:pPr>
            <w:r w:rsidRPr="00FC33A1">
              <w:rPr>
                <w:rFonts w:eastAsia="Times New Roman" w:cs="Calibri"/>
                <w:color w:val="000000"/>
                <w:lang w:eastAsia="es-MX"/>
              </w:rPr>
              <w:t>Incremento en inversiones producido por revaluación</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eastAsia="es-MX"/>
              </w:rPr>
              <w:t>  0.00</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eastAsia="es-MX"/>
              </w:rPr>
              <w:t>  0.00</w:t>
            </w:r>
          </w:p>
        </w:tc>
      </w:tr>
      <w:tr w:rsidR="00FC33A1" w:rsidRPr="00FC33A1" w:rsidTr="00FC33A1">
        <w:trPr>
          <w:trHeight w:val="249"/>
        </w:trPr>
        <w:tc>
          <w:tcPr>
            <w:tcW w:w="5070"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eastAsia="Times New Roman" w:cs="Calibri"/>
                <w:color w:val="000000"/>
                <w:lang w:eastAsia="es-MX"/>
              </w:rPr>
            </w:pPr>
            <w:r w:rsidRPr="00FC33A1">
              <w:rPr>
                <w:rFonts w:eastAsia="Times New Roman" w:cs="Calibri"/>
                <w:color w:val="000000"/>
                <w:lang w:eastAsia="es-MX"/>
              </w:rPr>
              <w:t>Ganancia/pérdida en venta de propiedad, planta y equipo</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eastAsia="es-MX"/>
              </w:rPr>
              <w:t>  0.00</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eastAsia="es-MX"/>
              </w:rPr>
              <w:t>  0.00</w:t>
            </w:r>
          </w:p>
        </w:tc>
      </w:tr>
      <w:tr w:rsidR="00FC33A1" w:rsidRPr="00FC33A1" w:rsidTr="00FC33A1">
        <w:trPr>
          <w:trHeight w:val="127"/>
        </w:trPr>
        <w:tc>
          <w:tcPr>
            <w:tcW w:w="5070"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eastAsia="Times New Roman" w:cs="Calibri"/>
                <w:color w:val="000000"/>
                <w:lang w:eastAsia="es-MX"/>
              </w:rPr>
            </w:pPr>
            <w:r w:rsidRPr="00FC33A1">
              <w:rPr>
                <w:rFonts w:eastAsia="Times New Roman" w:cs="Calibri"/>
                <w:color w:val="000000"/>
                <w:lang w:eastAsia="es-MX"/>
              </w:rPr>
              <w:t>Incremento en cuentas por cobrar</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eastAsia="es-MX"/>
              </w:rPr>
              <w:t>  0.00</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eastAsia="es-MX"/>
              </w:rPr>
              <w:t>  0.00</w:t>
            </w:r>
          </w:p>
        </w:tc>
      </w:tr>
      <w:tr w:rsidR="00FC33A1" w:rsidRPr="00FC33A1" w:rsidTr="00FC33A1">
        <w:trPr>
          <w:trHeight w:val="127"/>
        </w:trPr>
        <w:tc>
          <w:tcPr>
            <w:tcW w:w="5070" w:type="dxa"/>
            <w:tcBorders>
              <w:top w:val="nil"/>
              <w:left w:val="single" w:sz="8" w:space="0" w:color="auto"/>
              <w:bottom w:val="single" w:sz="8" w:space="0" w:color="auto"/>
              <w:right w:val="single" w:sz="8" w:space="0" w:color="auto"/>
            </w:tcBorders>
            <w:shd w:val="clear" w:color="auto" w:fill="auto"/>
            <w:hideMark/>
          </w:tcPr>
          <w:p w:rsidR="00FC33A1" w:rsidRPr="00FC33A1" w:rsidRDefault="00FC33A1" w:rsidP="00FC33A1">
            <w:pPr>
              <w:spacing w:after="0" w:line="240" w:lineRule="auto"/>
              <w:rPr>
                <w:rFonts w:eastAsia="Times New Roman" w:cs="Calibri"/>
                <w:color w:val="000000"/>
                <w:lang w:eastAsia="es-MX"/>
              </w:rPr>
            </w:pPr>
            <w:r w:rsidRPr="00FC33A1">
              <w:rPr>
                <w:rFonts w:eastAsia="Times New Roman" w:cs="Calibri"/>
                <w:color w:val="000000"/>
                <w:lang w:val="en-US" w:eastAsia="es-MX"/>
              </w:rPr>
              <w:t>Partidas extraordinarias</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val="en-US" w:eastAsia="es-MX"/>
              </w:rPr>
              <w:t>  0.00</w:t>
            </w:r>
          </w:p>
        </w:tc>
        <w:tc>
          <w:tcPr>
            <w:tcW w:w="1660" w:type="dxa"/>
            <w:tcBorders>
              <w:top w:val="nil"/>
              <w:left w:val="nil"/>
              <w:bottom w:val="single" w:sz="8" w:space="0" w:color="auto"/>
              <w:right w:val="single" w:sz="8" w:space="0" w:color="auto"/>
            </w:tcBorders>
            <w:shd w:val="clear" w:color="auto" w:fill="auto"/>
            <w:noWrap/>
            <w:vAlign w:val="center"/>
            <w:hideMark/>
          </w:tcPr>
          <w:p w:rsidR="00FC33A1" w:rsidRPr="00FC33A1" w:rsidRDefault="00FC33A1" w:rsidP="00FC33A1">
            <w:pPr>
              <w:spacing w:after="0" w:line="240" w:lineRule="auto"/>
              <w:jc w:val="right"/>
              <w:rPr>
                <w:rFonts w:eastAsia="Times New Roman" w:cs="Calibri"/>
                <w:color w:val="000000"/>
                <w:lang w:eastAsia="es-MX"/>
              </w:rPr>
            </w:pPr>
            <w:r w:rsidRPr="00FC33A1">
              <w:rPr>
                <w:rFonts w:eastAsia="Times New Roman" w:cs="Calibri"/>
                <w:color w:val="000000"/>
                <w:lang w:eastAsia="es-MX"/>
              </w:rPr>
              <w:t> 0.00</w:t>
            </w:r>
          </w:p>
        </w:tc>
      </w:tr>
    </w:tbl>
    <w:p w:rsidR="00FC33A1" w:rsidRDefault="00FC33A1" w:rsidP="0079414A">
      <w:pPr>
        <w:spacing w:after="0" w:line="240" w:lineRule="auto"/>
        <w:rPr>
          <w:rFonts w:cs="Arial-BoldMT"/>
          <w:b/>
          <w:bCs/>
        </w:rPr>
      </w:pPr>
    </w:p>
    <w:p w:rsidR="00BD5D2D" w:rsidRDefault="0079414A" w:rsidP="0079414A">
      <w:pPr>
        <w:spacing w:after="0" w:line="240" w:lineRule="auto"/>
        <w:rPr>
          <w:rFonts w:cs="Arial-BoldMT"/>
          <w:b/>
          <w:bCs/>
        </w:rPr>
      </w:pPr>
      <w:r w:rsidRPr="00784A74">
        <w:rPr>
          <w:rFonts w:cs="Arial-BoldMT"/>
          <w:b/>
          <w:bCs/>
        </w:rPr>
        <w:t>V.- CONCILIACIÓN ENTRE LOS INGRESOS PRESUPUESTARIOS Y CONTABLES, ASÍ COMO ENTRE LOS EGRESOS PRESUPUESTARIOS Y LOS GASTOS CONTABLES.</w:t>
      </w:r>
    </w:p>
    <w:p w:rsidR="00FC33A1" w:rsidRDefault="00B55D70" w:rsidP="00496858">
      <w:pPr>
        <w:spacing w:after="0" w:line="240" w:lineRule="auto"/>
        <w:rPr>
          <w:b/>
          <w:color w:val="000000"/>
        </w:rPr>
      </w:pPr>
      <w:r>
        <w:rPr>
          <w:b/>
          <w:u w:val="single"/>
        </w:rPr>
        <w:t xml:space="preserve"> </w:t>
      </w:r>
    </w:p>
    <w:p w:rsidR="00156B6B" w:rsidRDefault="00DF34A0" w:rsidP="00DF34A0">
      <w:pPr>
        <w:spacing w:after="0" w:line="240" w:lineRule="auto"/>
        <w:jc w:val="both"/>
        <w:rPr>
          <w:b/>
          <w:u w:val="single"/>
        </w:rPr>
      </w:pPr>
      <w:r w:rsidRPr="00DF34A0">
        <w:rPr>
          <w:b/>
          <w:color w:val="000000"/>
        </w:rPr>
        <w:t>EA-04.-</w:t>
      </w:r>
      <w:r>
        <w:rPr>
          <w:color w:val="000000"/>
        </w:rPr>
        <w:t xml:space="preserve"> La conciliación se presenta</w:t>
      </w:r>
      <w:r w:rsidRPr="00DF34A0">
        <w:rPr>
          <w:color w:val="000000"/>
        </w:rPr>
        <w:t xml:space="preserve"> atendiendo a lo dispuesto por el Acuerdo por el que se emite el formato de conciliación entre los ingresos presupuestarios y contables, así como entre los egresos presupuestarios y los gastos contables.</w:t>
      </w:r>
    </w:p>
    <w:p w:rsidR="00DF34A0" w:rsidRDefault="00DF34A0" w:rsidP="00900026">
      <w:pPr>
        <w:spacing w:after="0" w:line="240" w:lineRule="auto"/>
        <w:rPr>
          <w:b/>
          <w:u w:val="single"/>
        </w:rPr>
      </w:pPr>
    </w:p>
    <w:tbl>
      <w:tblPr>
        <w:tblW w:w="7752" w:type="dxa"/>
        <w:jc w:val="center"/>
        <w:tblInd w:w="55" w:type="dxa"/>
        <w:tblCellMar>
          <w:left w:w="70" w:type="dxa"/>
          <w:right w:w="70" w:type="dxa"/>
        </w:tblCellMar>
        <w:tblLook w:val="04A0" w:firstRow="1" w:lastRow="0" w:firstColumn="1" w:lastColumn="0" w:noHBand="0" w:noVBand="1"/>
      </w:tblPr>
      <w:tblGrid>
        <w:gridCol w:w="5683"/>
        <w:gridCol w:w="507"/>
        <w:gridCol w:w="1562"/>
      </w:tblGrid>
      <w:tr w:rsidR="00D36FFE" w:rsidRPr="00D36FFE" w:rsidTr="00DB1F50">
        <w:trPr>
          <w:trHeight w:val="332"/>
          <w:jc w:val="center"/>
        </w:trPr>
        <w:tc>
          <w:tcPr>
            <w:tcW w:w="7752" w:type="dxa"/>
            <w:gridSpan w:val="3"/>
            <w:tcBorders>
              <w:top w:val="single" w:sz="8" w:space="0" w:color="auto"/>
              <w:left w:val="single" w:sz="8" w:space="0" w:color="auto"/>
              <w:bottom w:val="nil"/>
              <w:right w:val="single" w:sz="8" w:space="0" w:color="000000"/>
            </w:tcBorders>
            <w:shd w:val="clear" w:color="000000" w:fill="BFBFBF"/>
            <w:vAlign w:val="center"/>
            <w:hideMark/>
          </w:tcPr>
          <w:p w:rsidR="00D36FFE" w:rsidRPr="00D36FFE" w:rsidRDefault="00D36FFE" w:rsidP="00D36FFE">
            <w:pPr>
              <w:spacing w:after="0" w:line="240" w:lineRule="auto"/>
              <w:jc w:val="center"/>
              <w:rPr>
                <w:rFonts w:ascii="Arial" w:eastAsia="Times New Roman" w:hAnsi="Arial" w:cs="Arial"/>
                <w:b/>
                <w:bCs/>
                <w:color w:val="000000"/>
                <w:sz w:val="20"/>
                <w:szCs w:val="20"/>
                <w:lang w:eastAsia="es-MX"/>
              </w:rPr>
            </w:pPr>
            <w:r w:rsidRPr="00D36FFE">
              <w:rPr>
                <w:rFonts w:ascii="Arial" w:eastAsia="Times New Roman" w:hAnsi="Arial" w:cs="Arial"/>
                <w:b/>
                <w:bCs/>
                <w:color w:val="000000"/>
                <w:sz w:val="20"/>
                <w:szCs w:val="20"/>
                <w:lang w:eastAsia="es-MX"/>
              </w:rPr>
              <w:t>Conciliación entre los Ingresos Presupuestarios y Contables</w:t>
            </w:r>
          </w:p>
        </w:tc>
      </w:tr>
      <w:tr w:rsidR="00D36FFE" w:rsidRPr="00D36FFE" w:rsidTr="00DB1F50">
        <w:trPr>
          <w:trHeight w:val="181"/>
          <w:jc w:val="center"/>
        </w:trPr>
        <w:tc>
          <w:tcPr>
            <w:tcW w:w="7752" w:type="dxa"/>
            <w:gridSpan w:val="3"/>
            <w:tcBorders>
              <w:top w:val="nil"/>
              <w:left w:val="single" w:sz="8" w:space="0" w:color="auto"/>
              <w:bottom w:val="single" w:sz="8" w:space="0" w:color="auto"/>
              <w:right w:val="single" w:sz="8" w:space="0" w:color="000000"/>
            </w:tcBorders>
            <w:shd w:val="clear" w:color="000000" w:fill="BFBFBF"/>
            <w:vAlign w:val="center"/>
            <w:hideMark/>
          </w:tcPr>
          <w:p w:rsidR="00D36FFE" w:rsidRPr="00D36FFE" w:rsidRDefault="00D36FFE" w:rsidP="007C08C9">
            <w:pPr>
              <w:spacing w:after="0" w:line="240" w:lineRule="auto"/>
              <w:jc w:val="center"/>
              <w:rPr>
                <w:rFonts w:ascii="Arial" w:eastAsia="Times New Roman" w:hAnsi="Arial" w:cs="Arial"/>
                <w:b/>
                <w:bCs/>
                <w:color w:val="000000"/>
                <w:sz w:val="20"/>
                <w:szCs w:val="20"/>
                <w:lang w:eastAsia="es-MX"/>
              </w:rPr>
            </w:pPr>
            <w:r w:rsidRPr="00D36FFE">
              <w:rPr>
                <w:rFonts w:ascii="Arial" w:eastAsia="Times New Roman" w:hAnsi="Arial" w:cs="Arial"/>
                <w:b/>
                <w:bCs/>
                <w:color w:val="000000"/>
                <w:sz w:val="20"/>
                <w:szCs w:val="20"/>
                <w:lang w:eastAsia="es-MX"/>
              </w:rPr>
              <w:t xml:space="preserve">Del 01 de Enero al 31 de </w:t>
            </w:r>
            <w:r w:rsidR="007C08C9">
              <w:rPr>
                <w:rFonts w:ascii="Arial" w:eastAsia="Times New Roman" w:hAnsi="Arial" w:cs="Arial"/>
                <w:b/>
                <w:bCs/>
                <w:color w:val="000000"/>
                <w:sz w:val="20"/>
                <w:szCs w:val="20"/>
                <w:lang w:eastAsia="es-MX"/>
              </w:rPr>
              <w:t xml:space="preserve">Marzo </w:t>
            </w:r>
            <w:r w:rsidRPr="00D36FFE">
              <w:rPr>
                <w:rFonts w:ascii="Arial" w:eastAsia="Times New Roman" w:hAnsi="Arial" w:cs="Arial"/>
                <w:b/>
                <w:bCs/>
                <w:color w:val="000000"/>
                <w:sz w:val="20"/>
                <w:szCs w:val="20"/>
                <w:lang w:eastAsia="es-MX"/>
              </w:rPr>
              <w:t>de 201</w:t>
            </w:r>
            <w:r w:rsidR="007C08C9">
              <w:rPr>
                <w:rFonts w:ascii="Arial" w:eastAsia="Times New Roman" w:hAnsi="Arial" w:cs="Arial"/>
                <w:b/>
                <w:bCs/>
                <w:color w:val="000000"/>
                <w:sz w:val="20"/>
                <w:szCs w:val="20"/>
                <w:lang w:eastAsia="es-MX"/>
              </w:rPr>
              <w:t>7</w:t>
            </w:r>
          </w:p>
        </w:tc>
      </w:tr>
      <w:tr w:rsidR="00D36FFE" w:rsidRPr="00D36FFE" w:rsidTr="00DB1F50">
        <w:trPr>
          <w:trHeight w:val="212"/>
          <w:jc w:val="center"/>
        </w:trPr>
        <w:tc>
          <w:tcPr>
            <w:tcW w:w="5683" w:type="dxa"/>
            <w:tcBorders>
              <w:top w:val="nil"/>
              <w:left w:val="nil"/>
              <w:bottom w:val="nil"/>
              <w:right w:val="nil"/>
            </w:tcBorders>
            <w:shd w:val="clear" w:color="auto" w:fill="auto"/>
            <w:noWrap/>
            <w:vAlign w:val="center"/>
            <w:hideMark/>
          </w:tcPr>
          <w:p w:rsidR="00D36FFE" w:rsidRPr="00D36FFE" w:rsidRDefault="00D36FFE" w:rsidP="00D36FFE">
            <w:pPr>
              <w:spacing w:after="0" w:line="240" w:lineRule="auto"/>
              <w:rPr>
                <w:rFonts w:eastAsia="Times New Roman" w:cs="Calibri"/>
                <w:color w:val="000000"/>
                <w:lang w:eastAsia="es-MX"/>
              </w:rPr>
            </w:pPr>
          </w:p>
        </w:tc>
        <w:tc>
          <w:tcPr>
            <w:tcW w:w="507" w:type="dxa"/>
            <w:tcBorders>
              <w:top w:val="nil"/>
              <w:left w:val="nil"/>
              <w:bottom w:val="nil"/>
              <w:right w:val="nil"/>
            </w:tcBorders>
            <w:shd w:val="clear" w:color="auto" w:fill="auto"/>
            <w:noWrap/>
            <w:vAlign w:val="center"/>
            <w:hideMark/>
          </w:tcPr>
          <w:p w:rsidR="00D36FFE" w:rsidRPr="00D36FFE" w:rsidRDefault="00D36FFE" w:rsidP="00D36FFE">
            <w:pPr>
              <w:spacing w:after="0" w:line="240" w:lineRule="auto"/>
              <w:rPr>
                <w:rFonts w:eastAsia="Times New Roman" w:cs="Calibri"/>
                <w:color w:val="000000"/>
                <w:lang w:eastAsia="es-MX"/>
              </w:rPr>
            </w:pPr>
          </w:p>
        </w:tc>
        <w:tc>
          <w:tcPr>
            <w:tcW w:w="1561" w:type="dxa"/>
            <w:tcBorders>
              <w:top w:val="nil"/>
              <w:left w:val="nil"/>
              <w:bottom w:val="nil"/>
              <w:right w:val="nil"/>
            </w:tcBorders>
            <w:shd w:val="clear" w:color="auto" w:fill="auto"/>
            <w:noWrap/>
            <w:vAlign w:val="center"/>
            <w:hideMark/>
          </w:tcPr>
          <w:p w:rsidR="00D36FFE" w:rsidRPr="00D36FFE" w:rsidRDefault="00D36FFE" w:rsidP="00D36FFE">
            <w:pPr>
              <w:spacing w:after="0" w:line="240" w:lineRule="auto"/>
              <w:rPr>
                <w:rFonts w:eastAsia="Times New Roman" w:cs="Calibri"/>
                <w:color w:val="000000"/>
                <w:lang w:eastAsia="es-MX"/>
              </w:rPr>
            </w:pPr>
          </w:p>
        </w:tc>
      </w:tr>
      <w:tr w:rsidR="00D36FFE" w:rsidRPr="00D36FFE" w:rsidTr="00DB1F50">
        <w:trPr>
          <w:trHeight w:val="334"/>
          <w:jc w:val="center"/>
        </w:trPr>
        <w:tc>
          <w:tcPr>
            <w:tcW w:w="568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36FFE" w:rsidRPr="00D36FFE" w:rsidRDefault="00D36FFE" w:rsidP="00D36FFE">
            <w:pPr>
              <w:spacing w:after="0" w:line="240" w:lineRule="auto"/>
              <w:rPr>
                <w:rFonts w:ascii="Arial" w:eastAsia="Times New Roman" w:hAnsi="Arial" w:cs="Arial"/>
                <w:b/>
                <w:bCs/>
                <w:color w:val="000000"/>
                <w:sz w:val="18"/>
                <w:szCs w:val="18"/>
                <w:lang w:eastAsia="es-MX"/>
              </w:rPr>
            </w:pPr>
            <w:r w:rsidRPr="00D36FFE">
              <w:rPr>
                <w:rFonts w:ascii="Arial" w:eastAsia="Times New Roman" w:hAnsi="Arial" w:cs="Arial"/>
                <w:b/>
                <w:bCs/>
                <w:color w:val="000000"/>
                <w:sz w:val="18"/>
                <w:szCs w:val="18"/>
                <w:lang w:val="en-US" w:eastAsia="es-MX"/>
              </w:rPr>
              <w:t>1. Ingresos Presupuestarios</w:t>
            </w:r>
          </w:p>
        </w:tc>
        <w:tc>
          <w:tcPr>
            <w:tcW w:w="507" w:type="dxa"/>
            <w:tcBorders>
              <w:top w:val="single" w:sz="8" w:space="0" w:color="auto"/>
              <w:left w:val="nil"/>
              <w:bottom w:val="single" w:sz="8" w:space="0" w:color="auto"/>
              <w:right w:val="single" w:sz="8" w:space="0" w:color="auto"/>
            </w:tcBorders>
            <w:shd w:val="clear" w:color="000000" w:fill="BFBFBF"/>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c>
          <w:tcPr>
            <w:tcW w:w="1561" w:type="dxa"/>
            <w:tcBorders>
              <w:top w:val="single" w:sz="8" w:space="0" w:color="auto"/>
              <w:left w:val="nil"/>
              <w:bottom w:val="single" w:sz="8" w:space="0" w:color="auto"/>
              <w:right w:val="single" w:sz="8" w:space="0" w:color="auto"/>
            </w:tcBorders>
            <w:shd w:val="clear" w:color="000000" w:fill="BFBFBF"/>
            <w:noWrap/>
            <w:vAlign w:val="center"/>
            <w:hideMark/>
          </w:tcPr>
          <w:p w:rsidR="00D36FFE" w:rsidRPr="00D36FFE" w:rsidRDefault="007C08C9" w:rsidP="00D36FFE">
            <w:pPr>
              <w:spacing w:after="0" w:line="240" w:lineRule="auto"/>
              <w:jc w:val="right"/>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5</w:t>
            </w:r>
            <w:r>
              <w:rPr>
                <w:rFonts w:ascii="Arial" w:eastAsia="Times New Roman" w:hAnsi="Arial" w:cs="Arial"/>
                <w:b/>
                <w:bCs/>
                <w:color w:val="000000"/>
                <w:sz w:val="18"/>
                <w:szCs w:val="18"/>
                <w:lang w:eastAsia="es-MX"/>
              </w:rPr>
              <w:t>,</w:t>
            </w:r>
            <w:r w:rsidRPr="007C08C9">
              <w:rPr>
                <w:rFonts w:ascii="Arial" w:eastAsia="Times New Roman" w:hAnsi="Arial" w:cs="Arial"/>
                <w:b/>
                <w:bCs/>
                <w:color w:val="000000"/>
                <w:sz w:val="18"/>
                <w:szCs w:val="18"/>
                <w:lang w:eastAsia="es-MX"/>
              </w:rPr>
              <w:t>544</w:t>
            </w:r>
            <w:r>
              <w:rPr>
                <w:rFonts w:ascii="Arial" w:eastAsia="Times New Roman" w:hAnsi="Arial" w:cs="Arial"/>
                <w:b/>
                <w:bCs/>
                <w:color w:val="000000"/>
                <w:sz w:val="18"/>
                <w:szCs w:val="18"/>
                <w:lang w:eastAsia="es-MX"/>
              </w:rPr>
              <w:t>,</w:t>
            </w:r>
            <w:r w:rsidRPr="007C08C9">
              <w:rPr>
                <w:rFonts w:ascii="Arial" w:eastAsia="Times New Roman" w:hAnsi="Arial" w:cs="Arial"/>
                <w:b/>
                <w:bCs/>
                <w:color w:val="000000"/>
                <w:sz w:val="18"/>
                <w:szCs w:val="18"/>
                <w:lang w:eastAsia="es-MX"/>
              </w:rPr>
              <w:t>808.32</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c>
          <w:tcPr>
            <w:tcW w:w="507"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000000" w:fill="BFBFBF"/>
            <w:noWrap/>
            <w:vAlign w:val="center"/>
            <w:hideMark/>
          </w:tcPr>
          <w:p w:rsidR="00D36FFE" w:rsidRPr="00D36FFE" w:rsidRDefault="00D36FFE" w:rsidP="00D36FFE">
            <w:pPr>
              <w:spacing w:after="0" w:line="240" w:lineRule="auto"/>
              <w:rPr>
                <w:rFonts w:ascii="Arial" w:eastAsia="Times New Roman" w:hAnsi="Arial" w:cs="Arial"/>
                <w:b/>
                <w:bCs/>
                <w:color w:val="000000"/>
                <w:sz w:val="18"/>
                <w:szCs w:val="18"/>
                <w:lang w:eastAsia="es-MX"/>
              </w:rPr>
            </w:pPr>
            <w:r w:rsidRPr="00D36FFE">
              <w:rPr>
                <w:rFonts w:ascii="Arial" w:eastAsia="Times New Roman" w:hAnsi="Arial" w:cs="Arial"/>
                <w:b/>
                <w:bCs/>
                <w:color w:val="000000"/>
                <w:sz w:val="18"/>
                <w:szCs w:val="18"/>
                <w:lang w:eastAsia="es-MX"/>
              </w:rPr>
              <w:t>2. Mas Ingresos Contables no Presupuestales</w:t>
            </w:r>
          </w:p>
        </w:tc>
        <w:tc>
          <w:tcPr>
            <w:tcW w:w="507" w:type="dxa"/>
            <w:tcBorders>
              <w:top w:val="nil"/>
              <w:left w:val="nil"/>
              <w:bottom w:val="single" w:sz="8" w:space="0" w:color="auto"/>
              <w:right w:val="single" w:sz="8" w:space="0" w:color="auto"/>
            </w:tcBorders>
            <w:shd w:val="clear" w:color="000000" w:fill="BFBFBF"/>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eastAsia="es-MX"/>
              </w:rPr>
              <w:t> </w:t>
            </w:r>
          </w:p>
        </w:tc>
        <w:tc>
          <w:tcPr>
            <w:tcW w:w="1561" w:type="dxa"/>
            <w:tcBorders>
              <w:top w:val="nil"/>
              <w:left w:val="nil"/>
              <w:bottom w:val="single" w:sz="8" w:space="0" w:color="auto"/>
              <w:right w:val="single" w:sz="8" w:space="0" w:color="auto"/>
            </w:tcBorders>
            <w:shd w:val="clear" w:color="000000" w:fill="BFBFBF"/>
            <w:noWrap/>
            <w:vAlign w:val="center"/>
            <w:hideMark/>
          </w:tcPr>
          <w:p w:rsidR="00D36FFE" w:rsidRPr="00D36FFE" w:rsidRDefault="00DB1F50" w:rsidP="00D36FFE">
            <w:pPr>
              <w:spacing w:after="0" w:line="240" w:lineRule="auto"/>
              <w:jc w:val="right"/>
              <w:rPr>
                <w:rFonts w:ascii="Arial" w:eastAsia="Times New Roman" w:hAnsi="Arial" w:cs="Arial"/>
                <w:b/>
                <w:bCs/>
                <w:color w:val="000000"/>
                <w:sz w:val="18"/>
                <w:szCs w:val="18"/>
                <w:lang w:eastAsia="es-MX"/>
              </w:rPr>
            </w:pPr>
            <w:r w:rsidRPr="00D36FFE">
              <w:rPr>
                <w:rFonts w:ascii="Arial" w:eastAsia="Times New Roman" w:hAnsi="Arial" w:cs="Arial"/>
                <w:b/>
                <w:color w:val="000000"/>
                <w:sz w:val="18"/>
                <w:szCs w:val="18"/>
                <w:lang w:eastAsia="es-MX"/>
              </w:rPr>
              <w:t>0.00</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Incremento por Variación de Inventarios</w:t>
            </w:r>
          </w:p>
        </w:tc>
        <w:tc>
          <w:tcPr>
            <w:tcW w:w="507"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jc w:val="right"/>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0.00</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332"/>
          <w:jc w:val="center"/>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36FFE" w:rsidRPr="00D36FFE" w:rsidRDefault="00D36FFE" w:rsidP="00D36FFE">
            <w:pPr>
              <w:spacing w:after="0" w:line="240" w:lineRule="auto"/>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Disminución del exceso de estimaciones por pérdida o deterioro u obsolescencia</w:t>
            </w:r>
          </w:p>
        </w:tc>
        <w:tc>
          <w:tcPr>
            <w:tcW w:w="507"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jc w:val="right"/>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0.00</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Disminución del exceso de provisiones</w:t>
            </w:r>
          </w:p>
        </w:tc>
        <w:tc>
          <w:tcPr>
            <w:tcW w:w="507" w:type="dxa"/>
            <w:tcBorders>
              <w:top w:val="nil"/>
              <w:left w:val="nil"/>
              <w:bottom w:val="single" w:sz="8" w:space="0" w:color="auto"/>
              <w:right w:val="single" w:sz="8" w:space="0" w:color="auto"/>
            </w:tcBorders>
            <w:shd w:val="clear" w:color="auto" w:fill="auto"/>
            <w:noWrap/>
            <w:vAlign w:val="center"/>
            <w:hideMark/>
          </w:tcPr>
          <w:p w:rsidR="00DB1F50" w:rsidRPr="00D36FFE" w:rsidRDefault="00DB1F50" w:rsidP="00DB1F50">
            <w:pPr>
              <w:spacing w:after="0" w:line="240" w:lineRule="auto"/>
              <w:jc w:val="right"/>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0.00</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Otros ingresos y beneficios varios</w:t>
            </w:r>
          </w:p>
        </w:tc>
        <w:tc>
          <w:tcPr>
            <w:tcW w:w="507" w:type="dxa"/>
            <w:tcBorders>
              <w:top w:val="nil"/>
              <w:left w:val="nil"/>
              <w:bottom w:val="single" w:sz="8" w:space="0" w:color="auto"/>
              <w:right w:val="single" w:sz="8" w:space="0" w:color="auto"/>
            </w:tcBorders>
            <w:shd w:val="clear" w:color="auto" w:fill="auto"/>
            <w:noWrap/>
            <w:vAlign w:val="center"/>
            <w:hideMark/>
          </w:tcPr>
          <w:p w:rsidR="00D36FFE" w:rsidRPr="00D36FFE" w:rsidRDefault="00DB1F50" w:rsidP="00D36FFE">
            <w:pPr>
              <w:spacing w:after="0" w:line="240" w:lineRule="auto"/>
              <w:jc w:val="right"/>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0.00</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Otros ingresos contables no presupuestarios</w:t>
            </w:r>
          </w:p>
        </w:tc>
        <w:tc>
          <w:tcPr>
            <w:tcW w:w="507" w:type="dxa"/>
            <w:tcBorders>
              <w:top w:val="nil"/>
              <w:left w:val="nil"/>
              <w:bottom w:val="single" w:sz="8" w:space="0" w:color="auto"/>
              <w:right w:val="single" w:sz="8" w:space="0" w:color="auto"/>
            </w:tcBorders>
            <w:shd w:val="clear" w:color="auto" w:fill="auto"/>
            <w:noWrap/>
            <w:vAlign w:val="center"/>
            <w:hideMark/>
          </w:tcPr>
          <w:p w:rsidR="00D36FFE" w:rsidRPr="00D36FFE" w:rsidRDefault="00DB1F50" w:rsidP="00D36FFE">
            <w:pPr>
              <w:spacing w:after="0" w:line="240" w:lineRule="auto"/>
              <w:jc w:val="right"/>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0.00</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000000" w:fill="BFBFBF"/>
            <w:noWrap/>
            <w:vAlign w:val="center"/>
            <w:hideMark/>
          </w:tcPr>
          <w:p w:rsidR="00D36FFE" w:rsidRPr="00D36FFE" w:rsidRDefault="00D36FFE" w:rsidP="00D36FFE">
            <w:pPr>
              <w:spacing w:after="0" w:line="240" w:lineRule="auto"/>
              <w:rPr>
                <w:rFonts w:ascii="Arial" w:eastAsia="Times New Roman" w:hAnsi="Arial" w:cs="Arial"/>
                <w:b/>
                <w:bCs/>
                <w:color w:val="000000"/>
                <w:sz w:val="18"/>
                <w:szCs w:val="18"/>
                <w:lang w:eastAsia="es-MX"/>
              </w:rPr>
            </w:pPr>
            <w:r w:rsidRPr="00D36FFE">
              <w:rPr>
                <w:rFonts w:ascii="Arial" w:eastAsia="Times New Roman" w:hAnsi="Arial" w:cs="Arial"/>
                <w:b/>
                <w:bCs/>
                <w:color w:val="000000"/>
                <w:sz w:val="18"/>
                <w:szCs w:val="18"/>
                <w:lang w:eastAsia="es-MX"/>
              </w:rPr>
              <w:t>3. Menos Ingresos Presupuestales no Contables</w:t>
            </w:r>
          </w:p>
        </w:tc>
        <w:tc>
          <w:tcPr>
            <w:tcW w:w="507" w:type="dxa"/>
            <w:tcBorders>
              <w:top w:val="nil"/>
              <w:left w:val="nil"/>
              <w:bottom w:val="single" w:sz="8" w:space="0" w:color="auto"/>
              <w:right w:val="single" w:sz="8" w:space="0" w:color="auto"/>
            </w:tcBorders>
            <w:shd w:val="clear" w:color="000000" w:fill="BFBFBF"/>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eastAsia="es-MX"/>
              </w:rPr>
              <w:t> </w:t>
            </w:r>
          </w:p>
        </w:tc>
        <w:tc>
          <w:tcPr>
            <w:tcW w:w="1561" w:type="dxa"/>
            <w:tcBorders>
              <w:top w:val="nil"/>
              <w:left w:val="nil"/>
              <w:bottom w:val="single" w:sz="8" w:space="0" w:color="auto"/>
              <w:right w:val="single" w:sz="8" w:space="0" w:color="auto"/>
            </w:tcBorders>
            <w:shd w:val="clear" w:color="000000" w:fill="BFBFBF"/>
            <w:noWrap/>
            <w:vAlign w:val="center"/>
            <w:hideMark/>
          </w:tcPr>
          <w:p w:rsidR="00D36FFE" w:rsidRPr="00D36FFE" w:rsidRDefault="00DB1F50" w:rsidP="00D36FFE">
            <w:pPr>
              <w:spacing w:after="0" w:line="240" w:lineRule="auto"/>
              <w:jc w:val="right"/>
              <w:rPr>
                <w:rFonts w:ascii="Arial" w:eastAsia="Times New Roman" w:hAnsi="Arial" w:cs="Arial"/>
                <w:b/>
                <w:bCs/>
                <w:color w:val="000000"/>
                <w:sz w:val="18"/>
                <w:szCs w:val="18"/>
                <w:lang w:eastAsia="es-MX"/>
              </w:rPr>
            </w:pPr>
            <w:r w:rsidRPr="00D36FFE">
              <w:rPr>
                <w:rFonts w:ascii="Arial" w:eastAsia="Times New Roman" w:hAnsi="Arial" w:cs="Arial"/>
                <w:b/>
                <w:color w:val="000000"/>
                <w:sz w:val="18"/>
                <w:szCs w:val="18"/>
                <w:lang w:eastAsia="es-MX"/>
              </w:rPr>
              <w:t>0.00</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val="en-US" w:eastAsia="es-MX"/>
              </w:rPr>
              <w:t>Productos de Capital</w:t>
            </w:r>
          </w:p>
        </w:tc>
        <w:tc>
          <w:tcPr>
            <w:tcW w:w="507" w:type="dxa"/>
            <w:tcBorders>
              <w:top w:val="nil"/>
              <w:left w:val="nil"/>
              <w:bottom w:val="single" w:sz="8" w:space="0" w:color="auto"/>
              <w:right w:val="single" w:sz="8" w:space="0" w:color="auto"/>
            </w:tcBorders>
            <w:shd w:val="clear" w:color="auto" w:fill="auto"/>
            <w:noWrap/>
            <w:vAlign w:val="center"/>
            <w:hideMark/>
          </w:tcPr>
          <w:p w:rsidR="00D36FFE" w:rsidRPr="00D36FFE" w:rsidRDefault="00DB1F50" w:rsidP="00D36FFE">
            <w:pPr>
              <w:spacing w:after="0" w:line="240" w:lineRule="auto"/>
              <w:jc w:val="right"/>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0.00</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val="en-US" w:eastAsia="es-MX"/>
              </w:rPr>
              <w:t>Aprovechamientos Capital</w:t>
            </w:r>
          </w:p>
        </w:tc>
        <w:tc>
          <w:tcPr>
            <w:tcW w:w="507" w:type="dxa"/>
            <w:tcBorders>
              <w:top w:val="nil"/>
              <w:left w:val="nil"/>
              <w:bottom w:val="single" w:sz="8" w:space="0" w:color="auto"/>
              <w:right w:val="single" w:sz="8" w:space="0" w:color="auto"/>
            </w:tcBorders>
            <w:shd w:val="clear" w:color="auto" w:fill="auto"/>
            <w:noWrap/>
            <w:vAlign w:val="center"/>
            <w:hideMark/>
          </w:tcPr>
          <w:p w:rsidR="00D36FFE" w:rsidRPr="00D36FFE" w:rsidRDefault="00DB1F50" w:rsidP="00D36FFE">
            <w:pPr>
              <w:spacing w:after="0" w:line="240" w:lineRule="auto"/>
              <w:jc w:val="right"/>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0.00</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val="en-US" w:eastAsia="es-MX"/>
              </w:rPr>
              <w:t>Ingresos Derivados de Financiamientos</w:t>
            </w:r>
          </w:p>
        </w:tc>
        <w:tc>
          <w:tcPr>
            <w:tcW w:w="507" w:type="dxa"/>
            <w:tcBorders>
              <w:top w:val="nil"/>
              <w:left w:val="nil"/>
              <w:bottom w:val="single" w:sz="8" w:space="0" w:color="auto"/>
              <w:right w:val="single" w:sz="8" w:space="0" w:color="auto"/>
            </w:tcBorders>
            <w:shd w:val="clear" w:color="auto" w:fill="auto"/>
            <w:noWrap/>
            <w:vAlign w:val="center"/>
            <w:hideMark/>
          </w:tcPr>
          <w:p w:rsidR="00D36FFE" w:rsidRPr="00D36FFE" w:rsidRDefault="00DB1F50" w:rsidP="00D36FFE">
            <w:pPr>
              <w:spacing w:after="0" w:line="240" w:lineRule="auto"/>
              <w:jc w:val="right"/>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0.00</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Otros Ingresos Presupuestarios no Contables</w:t>
            </w:r>
          </w:p>
        </w:tc>
        <w:tc>
          <w:tcPr>
            <w:tcW w:w="507" w:type="dxa"/>
            <w:tcBorders>
              <w:top w:val="nil"/>
              <w:left w:val="nil"/>
              <w:bottom w:val="single" w:sz="8" w:space="0" w:color="auto"/>
              <w:right w:val="single" w:sz="8" w:space="0" w:color="auto"/>
            </w:tcBorders>
            <w:shd w:val="clear" w:color="auto" w:fill="auto"/>
            <w:noWrap/>
            <w:vAlign w:val="center"/>
            <w:hideMark/>
          </w:tcPr>
          <w:p w:rsidR="00D36FFE" w:rsidRPr="00D36FFE" w:rsidRDefault="00DB1F50" w:rsidP="00D36FFE">
            <w:pPr>
              <w:spacing w:after="0" w:line="240" w:lineRule="auto"/>
              <w:jc w:val="right"/>
              <w:rPr>
                <w:rFonts w:ascii="Arial" w:eastAsia="Times New Roman" w:hAnsi="Arial" w:cs="Arial"/>
                <w:color w:val="000000"/>
                <w:sz w:val="18"/>
                <w:szCs w:val="18"/>
                <w:lang w:eastAsia="es-MX"/>
              </w:rPr>
            </w:pPr>
            <w:r w:rsidRPr="00D36FFE">
              <w:rPr>
                <w:rFonts w:ascii="Arial" w:eastAsia="Times New Roman" w:hAnsi="Arial" w:cs="Arial"/>
                <w:color w:val="000000"/>
                <w:sz w:val="18"/>
                <w:szCs w:val="18"/>
                <w:lang w:eastAsia="es-MX"/>
              </w:rPr>
              <w:t>0.00</w:t>
            </w:r>
          </w:p>
        </w:tc>
        <w:tc>
          <w:tcPr>
            <w:tcW w:w="1561" w:type="dxa"/>
            <w:tcBorders>
              <w:top w:val="nil"/>
              <w:left w:val="nil"/>
              <w:bottom w:val="single" w:sz="8" w:space="0" w:color="auto"/>
              <w:right w:val="single" w:sz="8" w:space="0" w:color="auto"/>
            </w:tcBorders>
            <w:shd w:val="clear" w:color="auto" w:fill="auto"/>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r>
      <w:tr w:rsidR="00D36FFE" w:rsidRPr="00D36FFE" w:rsidTr="00DB1F50">
        <w:trPr>
          <w:trHeight w:val="181"/>
          <w:jc w:val="center"/>
        </w:trPr>
        <w:tc>
          <w:tcPr>
            <w:tcW w:w="5683" w:type="dxa"/>
            <w:tcBorders>
              <w:top w:val="nil"/>
              <w:left w:val="single" w:sz="8" w:space="0" w:color="auto"/>
              <w:bottom w:val="single" w:sz="8" w:space="0" w:color="auto"/>
              <w:right w:val="single" w:sz="8" w:space="0" w:color="auto"/>
            </w:tcBorders>
            <w:shd w:val="clear" w:color="000000" w:fill="BFBFBF"/>
            <w:noWrap/>
            <w:vAlign w:val="center"/>
            <w:hideMark/>
          </w:tcPr>
          <w:p w:rsidR="00D36FFE" w:rsidRPr="00D36FFE" w:rsidRDefault="00D36FFE" w:rsidP="00D36FFE">
            <w:pPr>
              <w:spacing w:after="0" w:line="240" w:lineRule="auto"/>
              <w:rPr>
                <w:rFonts w:ascii="Arial" w:eastAsia="Times New Roman" w:hAnsi="Arial" w:cs="Arial"/>
                <w:b/>
                <w:bCs/>
                <w:color w:val="000000"/>
                <w:sz w:val="18"/>
                <w:szCs w:val="18"/>
                <w:lang w:eastAsia="es-MX"/>
              </w:rPr>
            </w:pPr>
            <w:r w:rsidRPr="00D36FFE">
              <w:rPr>
                <w:rFonts w:ascii="Arial" w:eastAsia="Times New Roman" w:hAnsi="Arial" w:cs="Arial"/>
                <w:b/>
                <w:bCs/>
                <w:color w:val="000000"/>
                <w:sz w:val="18"/>
                <w:szCs w:val="18"/>
                <w:lang w:val="en-US" w:eastAsia="es-MX"/>
              </w:rPr>
              <w:t>4. Ingresos Contables</w:t>
            </w:r>
          </w:p>
        </w:tc>
        <w:tc>
          <w:tcPr>
            <w:tcW w:w="507" w:type="dxa"/>
            <w:tcBorders>
              <w:top w:val="nil"/>
              <w:left w:val="nil"/>
              <w:bottom w:val="single" w:sz="8" w:space="0" w:color="auto"/>
              <w:right w:val="single" w:sz="8" w:space="0" w:color="auto"/>
            </w:tcBorders>
            <w:shd w:val="clear" w:color="000000" w:fill="BFBFBF"/>
            <w:noWrap/>
            <w:vAlign w:val="center"/>
            <w:hideMark/>
          </w:tcPr>
          <w:p w:rsidR="00D36FFE" w:rsidRPr="00D36FFE" w:rsidRDefault="00D36FFE" w:rsidP="00D36FFE">
            <w:pPr>
              <w:spacing w:after="0" w:line="240" w:lineRule="auto"/>
              <w:rPr>
                <w:rFonts w:ascii="Arial" w:eastAsia="Times New Roman" w:hAnsi="Arial" w:cs="Arial"/>
                <w:color w:val="000000"/>
                <w:sz w:val="20"/>
                <w:szCs w:val="20"/>
                <w:lang w:eastAsia="es-MX"/>
              </w:rPr>
            </w:pPr>
            <w:r w:rsidRPr="00D36FFE">
              <w:rPr>
                <w:rFonts w:ascii="Arial" w:eastAsia="Times New Roman" w:hAnsi="Arial" w:cs="Arial"/>
                <w:color w:val="000000"/>
                <w:sz w:val="20"/>
                <w:szCs w:val="20"/>
                <w:lang w:val="en-US" w:eastAsia="es-MX"/>
              </w:rPr>
              <w:t> </w:t>
            </w:r>
          </w:p>
        </w:tc>
        <w:tc>
          <w:tcPr>
            <w:tcW w:w="1561" w:type="dxa"/>
            <w:tcBorders>
              <w:top w:val="nil"/>
              <w:left w:val="nil"/>
              <w:bottom w:val="single" w:sz="8" w:space="0" w:color="auto"/>
              <w:right w:val="single" w:sz="8" w:space="0" w:color="auto"/>
            </w:tcBorders>
            <w:shd w:val="clear" w:color="000000" w:fill="BFBFBF"/>
            <w:noWrap/>
            <w:vAlign w:val="center"/>
            <w:hideMark/>
          </w:tcPr>
          <w:p w:rsidR="00D36FFE" w:rsidRPr="00D36FFE" w:rsidRDefault="007C08C9" w:rsidP="00D36FFE">
            <w:pPr>
              <w:spacing w:after="0" w:line="240" w:lineRule="auto"/>
              <w:jc w:val="right"/>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5</w:t>
            </w:r>
            <w:r>
              <w:rPr>
                <w:rFonts w:ascii="Arial" w:eastAsia="Times New Roman" w:hAnsi="Arial" w:cs="Arial"/>
                <w:b/>
                <w:bCs/>
                <w:color w:val="000000"/>
                <w:sz w:val="18"/>
                <w:szCs w:val="18"/>
                <w:lang w:eastAsia="es-MX"/>
              </w:rPr>
              <w:t>,</w:t>
            </w:r>
            <w:r w:rsidRPr="007C08C9">
              <w:rPr>
                <w:rFonts w:ascii="Arial" w:eastAsia="Times New Roman" w:hAnsi="Arial" w:cs="Arial"/>
                <w:b/>
                <w:bCs/>
                <w:color w:val="000000"/>
                <w:sz w:val="18"/>
                <w:szCs w:val="18"/>
                <w:lang w:eastAsia="es-MX"/>
              </w:rPr>
              <w:t>544</w:t>
            </w:r>
            <w:r>
              <w:rPr>
                <w:rFonts w:ascii="Arial" w:eastAsia="Times New Roman" w:hAnsi="Arial" w:cs="Arial"/>
                <w:b/>
                <w:bCs/>
                <w:color w:val="000000"/>
                <w:sz w:val="18"/>
                <w:szCs w:val="18"/>
                <w:lang w:eastAsia="es-MX"/>
              </w:rPr>
              <w:t>,</w:t>
            </w:r>
            <w:r w:rsidRPr="007C08C9">
              <w:rPr>
                <w:rFonts w:ascii="Arial" w:eastAsia="Times New Roman" w:hAnsi="Arial" w:cs="Arial"/>
                <w:b/>
                <w:bCs/>
                <w:color w:val="000000"/>
                <w:sz w:val="18"/>
                <w:szCs w:val="18"/>
                <w:lang w:eastAsia="es-MX"/>
              </w:rPr>
              <w:t>808.32</w:t>
            </w:r>
          </w:p>
        </w:tc>
      </w:tr>
    </w:tbl>
    <w:p w:rsidR="007C08C9" w:rsidRPr="00784A74" w:rsidRDefault="007C08C9" w:rsidP="00900026">
      <w:pPr>
        <w:spacing w:after="0" w:line="240" w:lineRule="auto"/>
        <w:rPr>
          <w:b/>
          <w:u w:val="single"/>
        </w:rPr>
      </w:pPr>
    </w:p>
    <w:tbl>
      <w:tblPr>
        <w:tblW w:w="7775" w:type="dxa"/>
        <w:jc w:val="center"/>
        <w:tblInd w:w="57" w:type="dxa"/>
        <w:tblCellMar>
          <w:left w:w="70" w:type="dxa"/>
          <w:right w:w="70" w:type="dxa"/>
        </w:tblCellMar>
        <w:tblLook w:val="04A0" w:firstRow="1" w:lastRow="0" w:firstColumn="1" w:lastColumn="0" w:noHBand="0" w:noVBand="1"/>
      </w:tblPr>
      <w:tblGrid>
        <w:gridCol w:w="5129"/>
        <w:gridCol w:w="1232"/>
        <w:gridCol w:w="1414"/>
      </w:tblGrid>
      <w:tr w:rsidR="007C08C9" w:rsidRPr="007C08C9" w:rsidTr="007C08C9">
        <w:trPr>
          <w:trHeight w:val="227"/>
          <w:jc w:val="center"/>
        </w:trPr>
        <w:tc>
          <w:tcPr>
            <w:tcW w:w="7775" w:type="dxa"/>
            <w:gridSpan w:val="3"/>
            <w:tcBorders>
              <w:top w:val="single" w:sz="8" w:space="0" w:color="auto"/>
              <w:left w:val="single" w:sz="8" w:space="0" w:color="auto"/>
              <w:bottom w:val="nil"/>
              <w:right w:val="single" w:sz="8" w:space="0" w:color="000000"/>
            </w:tcBorders>
            <w:shd w:val="clear" w:color="000000" w:fill="BFBFBF"/>
            <w:vAlign w:val="bottom"/>
            <w:hideMark/>
          </w:tcPr>
          <w:p w:rsidR="007C08C9" w:rsidRPr="007C08C9" w:rsidRDefault="007C08C9" w:rsidP="007C08C9">
            <w:pPr>
              <w:spacing w:after="0" w:line="240" w:lineRule="auto"/>
              <w:jc w:val="center"/>
              <w:rPr>
                <w:rFonts w:ascii="Arial" w:eastAsia="Times New Roman" w:hAnsi="Arial" w:cs="Arial"/>
                <w:b/>
                <w:bCs/>
                <w:color w:val="000000"/>
                <w:sz w:val="20"/>
                <w:szCs w:val="20"/>
                <w:lang w:eastAsia="es-MX"/>
              </w:rPr>
            </w:pPr>
            <w:r w:rsidRPr="007C08C9">
              <w:rPr>
                <w:rFonts w:ascii="Arial" w:eastAsia="Times New Roman" w:hAnsi="Arial" w:cs="Arial"/>
                <w:b/>
                <w:bCs/>
                <w:color w:val="000000"/>
                <w:sz w:val="20"/>
                <w:szCs w:val="20"/>
                <w:lang w:eastAsia="es-MX"/>
              </w:rPr>
              <w:t>Conciliación entre los Egresos Presupuestarios y Contables</w:t>
            </w:r>
          </w:p>
        </w:tc>
      </w:tr>
      <w:tr w:rsidR="007C08C9" w:rsidRPr="007C08C9" w:rsidTr="007C08C9">
        <w:trPr>
          <w:trHeight w:val="238"/>
          <w:jc w:val="center"/>
        </w:trPr>
        <w:tc>
          <w:tcPr>
            <w:tcW w:w="7775" w:type="dxa"/>
            <w:gridSpan w:val="3"/>
            <w:tcBorders>
              <w:top w:val="nil"/>
              <w:left w:val="single" w:sz="8" w:space="0" w:color="auto"/>
              <w:bottom w:val="single" w:sz="8" w:space="0" w:color="auto"/>
              <w:right w:val="single" w:sz="8" w:space="0" w:color="000000"/>
            </w:tcBorders>
            <w:shd w:val="clear" w:color="000000" w:fill="BFBFBF"/>
            <w:vAlign w:val="bottom"/>
            <w:hideMark/>
          </w:tcPr>
          <w:p w:rsidR="007C08C9" w:rsidRPr="007C08C9" w:rsidRDefault="007C08C9" w:rsidP="007C08C9">
            <w:pPr>
              <w:spacing w:after="0" w:line="240" w:lineRule="auto"/>
              <w:jc w:val="center"/>
              <w:rPr>
                <w:rFonts w:ascii="Arial" w:eastAsia="Times New Roman" w:hAnsi="Arial" w:cs="Arial"/>
                <w:b/>
                <w:bCs/>
                <w:color w:val="000000"/>
                <w:sz w:val="20"/>
                <w:szCs w:val="20"/>
                <w:lang w:eastAsia="es-MX"/>
              </w:rPr>
            </w:pPr>
            <w:r w:rsidRPr="007C08C9">
              <w:rPr>
                <w:rFonts w:ascii="Arial" w:eastAsia="Times New Roman" w:hAnsi="Arial" w:cs="Arial"/>
                <w:b/>
                <w:bCs/>
                <w:color w:val="000000"/>
                <w:sz w:val="20"/>
                <w:szCs w:val="20"/>
                <w:lang w:eastAsia="es-MX"/>
              </w:rPr>
              <w:t>Del 01 de Enero al 31 de Marzo de 2017</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b/>
                <w:bCs/>
                <w:color w:val="000000"/>
                <w:sz w:val="20"/>
                <w:szCs w:val="20"/>
                <w:lang w:eastAsia="es-MX"/>
              </w:rPr>
            </w:pPr>
            <w:r w:rsidRPr="007C08C9">
              <w:rPr>
                <w:rFonts w:ascii="Arial" w:eastAsia="Times New Roman" w:hAnsi="Arial" w:cs="Arial"/>
                <w:b/>
                <w:bCs/>
                <w:color w:val="000000"/>
                <w:sz w:val="20"/>
                <w:szCs w:val="20"/>
                <w:lang w:eastAsia="es-MX"/>
              </w:rPr>
              <w:t> </w:t>
            </w:r>
          </w:p>
        </w:tc>
        <w:tc>
          <w:tcPr>
            <w:tcW w:w="1232"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c>
          <w:tcPr>
            <w:tcW w:w="1414"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000000" w:fill="BFBFBF"/>
            <w:vAlign w:val="bottom"/>
            <w:hideMark/>
          </w:tcPr>
          <w:p w:rsidR="007C08C9" w:rsidRPr="007C08C9" w:rsidRDefault="007C08C9" w:rsidP="007C08C9">
            <w:pPr>
              <w:spacing w:after="0" w:line="240" w:lineRule="auto"/>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1. Total de Egresos (Presupuestarios)</w:t>
            </w:r>
          </w:p>
        </w:tc>
        <w:tc>
          <w:tcPr>
            <w:tcW w:w="1232" w:type="dxa"/>
            <w:tcBorders>
              <w:top w:val="nil"/>
              <w:left w:val="nil"/>
              <w:bottom w:val="single" w:sz="8" w:space="0" w:color="auto"/>
              <w:right w:val="single" w:sz="8" w:space="0" w:color="auto"/>
            </w:tcBorders>
            <w:shd w:val="clear" w:color="000000" w:fill="BFBFBF"/>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c>
          <w:tcPr>
            <w:tcW w:w="1414" w:type="dxa"/>
            <w:tcBorders>
              <w:top w:val="nil"/>
              <w:left w:val="nil"/>
              <w:bottom w:val="single" w:sz="8" w:space="0" w:color="auto"/>
              <w:right w:val="single" w:sz="8" w:space="0" w:color="auto"/>
            </w:tcBorders>
            <w:shd w:val="clear" w:color="000000" w:fill="BFBFBF"/>
            <w:vAlign w:val="bottom"/>
            <w:hideMark/>
          </w:tcPr>
          <w:p w:rsidR="007C08C9" w:rsidRPr="007C08C9" w:rsidRDefault="007C08C9" w:rsidP="007C08C9">
            <w:pPr>
              <w:spacing w:after="0" w:line="240" w:lineRule="auto"/>
              <w:jc w:val="right"/>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4,411,546.58</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c>
          <w:tcPr>
            <w:tcW w:w="1232"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000000" w:fill="BFBFBF"/>
            <w:vAlign w:val="bottom"/>
            <w:hideMark/>
          </w:tcPr>
          <w:p w:rsidR="007C08C9" w:rsidRPr="007C08C9" w:rsidRDefault="007C08C9" w:rsidP="007C08C9">
            <w:pPr>
              <w:spacing w:after="0" w:line="240" w:lineRule="auto"/>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2. Menos Egresos Presupuestarios no Contables</w:t>
            </w:r>
          </w:p>
        </w:tc>
        <w:tc>
          <w:tcPr>
            <w:tcW w:w="1232" w:type="dxa"/>
            <w:tcBorders>
              <w:top w:val="nil"/>
              <w:left w:val="nil"/>
              <w:bottom w:val="single" w:sz="8" w:space="0" w:color="auto"/>
              <w:right w:val="single" w:sz="8" w:space="0" w:color="auto"/>
            </w:tcBorders>
            <w:shd w:val="clear" w:color="000000" w:fill="BFBFBF"/>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c>
          <w:tcPr>
            <w:tcW w:w="1414" w:type="dxa"/>
            <w:tcBorders>
              <w:top w:val="nil"/>
              <w:left w:val="nil"/>
              <w:bottom w:val="single" w:sz="8" w:space="0" w:color="auto"/>
              <w:right w:val="single" w:sz="8" w:space="0" w:color="auto"/>
            </w:tcBorders>
            <w:shd w:val="clear" w:color="000000" w:fill="BFBFBF"/>
            <w:vAlign w:val="bottom"/>
            <w:hideMark/>
          </w:tcPr>
          <w:p w:rsidR="007C08C9" w:rsidRPr="007C08C9" w:rsidRDefault="007C08C9" w:rsidP="007C08C9">
            <w:pPr>
              <w:spacing w:after="0" w:line="240" w:lineRule="auto"/>
              <w:jc w:val="right"/>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10,000.00</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Mobiliario y Equipo de Administración</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Mobiliario y Equipo Educacional y Recreativo</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Equipo e Instrumental Médico y de Laboratorio</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Vehículos y Equipos de Transporte</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Equipo de defensa y Seguridad</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Maquinaria, otros equipos y herramienta</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Activos Biológicos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Bienes Inmuebles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Activos Intangibles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Obra Pública en Bienes Propios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10,000.00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Acciones y Participaciones de Capital</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Compra de Títulos y Valores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Inversión en Fideicomisos, Mandatos y otros Análogos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eastAsia="Times New Roman" w:cs="Calibri"/>
                <w:color w:val="000000"/>
                <w:lang w:eastAsia="es-MX"/>
              </w:rPr>
            </w:pPr>
            <w:r w:rsidRPr="007C08C9">
              <w:rPr>
                <w:rFonts w:eastAsia="Times New Roman" w:cs="Calibri"/>
                <w:color w:val="000000"/>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386"/>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Provisiones para Contingencias y otras Erogaciones Especiales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Amortización de la Deuda Pública</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Adeudos de Ejercicios Fiscales Anteriores (ADEFAS)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Otros Egresos Presupuestales no Contables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000000" w:fill="BFBFBF"/>
            <w:vAlign w:val="bottom"/>
            <w:hideMark/>
          </w:tcPr>
          <w:p w:rsidR="007C08C9" w:rsidRPr="007C08C9" w:rsidRDefault="007C08C9" w:rsidP="007C08C9">
            <w:pPr>
              <w:spacing w:after="0" w:line="240" w:lineRule="auto"/>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3. Más Gastos Contables no Presupuestales</w:t>
            </w:r>
          </w:p>
        </w:tc>
        <w:tc>
          <w:tcPr>
            <w:tcW w:w="1232" w:type="dxa"/>
            <w:tcBorders>
              <w:top w:val="nil"/>
              <w:left w:val="nil"/>
              <w:bottom w:val="single" w:sz="8" w:space="0" w:color="auto"/>
              <w:right w:val="single" w:sz="8" w:space="0" w:color="auto"/>
            </w:tcBorders>
            <w:shd w:val="clear" w:color="000000" w:fill="BFBFBF"/>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c>
          <w:tcPr>
            <w:tcW w:w="1414" w:type="dxa"/>
            <w:tcBorders>
              <w:top w:val="nil"/>
              <w:left w:val="nil"/>
              <w:bottom w:val="single" w:sz="8" w:space="0" w:color="auto"/>
              <w:right w:val="single" w:sz="8" w:space="0" w:color="auto"/>
            </w:tcBorders>
            <w:shd w:val="clear" w:color="000000" w:fill="BFBFBF"/>
            <w:vAlign w:val="bottom"/>
            <w:hideMark/>
          </w:tcPr>
          <w:p w:rsidR="007C08C9" w:rsidRPr="007C08C9" w:rsidRDefault="007C08C9" w:rsidP="007C08C9">
            <w:pPr>
              <w:spacing w:after="0" w:line="240" w:lineRule="auto"/>
              <w:jc w:val="right"/>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0.00</w:t>
            </w:r>
          </w:p>
        </w:tc>
      </w:tr>
      <w:tr w:rsidR="007C08C9" w:rsidRPr="007C08C9" w:rsidTr="007C08C9">
        <w:trPr>
          <w:trHeight w:val="386"/>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Estimaciones, Depreciaciones, Deterioros, Obsolescencia y Amortizaciones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Provisiones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Disminución de Inventarios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386"/>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Aumento por Insuficiencia de Estimaciones por Pérdida o deterioro u Obsolescencia</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Aumento por insuficiencia de Provisiones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Otros Gastos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Otros Gastos Contables no Presupuestales</w:t>
            </w:r>
          </w:p>
        </w:tc>
        <w:tc>
          <w:tcPr>
            <w:tcW w:w="1232" w:type="dxa"/>
            <w:tcBorders>
              <w:top w:val="nil"/>
              <w:left w:val="nil"/>
              <w:bottom w:val="single" w:sz="8" w:space="0" w:color="auto"/>
              <w:right w:val="single" w:sz="8" w:space="0" w:color="auto"/>
            </w:tcBorders>
            <w:shd w:val="clear" w:color="auto" w:fill="auto"/>
            <w:vAlign w:val="bottom"/>
            <w:hideMark/>
          </w:tcPr>
          <w:p w:rsidR="007C08C9" w:rsidRPr="007C08C9" w:rsidRDefault="007C08C9" w:rsidP="007C08C9">
            <w:pPr>
              <w:spacing w:after="0" w:line="240" w:lineRule="auto"/>
              <w:jc w:val="right"/>
              <w:rPr>
                <w:rFonts w:ascii="Arial" w:eastAsia="Times New Roman" w:hAnsi="Arial" w:cs="Arial"/>
                <w:color w:val="000000"/>
                <w:sz w:val="18"/>
                <w:szCs w:val="18"/>
                <w:lang w:eastAsia="es-MX"/>
              </w:rPr>
            </w:pPr>
            <w:r w:rsidRPr="007C08C9">
              <w:rPr>
                <w:rFonts w:ascii="Arial" w:eastAsia="Times New Roman" w:hAnsi="Arial" w:cs="Arial"/>
                <w:color w:val="000000"/>
                <w:sz w:val="18"/>
                <w:szCs w:val="18"/>
                <w:lang w:eastAsia="es-MX"/>
              </w:rPr>
              <w:t>0.00</w:t>
            </w:r>
          </w:p>
        </w:tc>
        <w:tc>
          <w:tcPr>
            <w:tcW w:w="1414" w:type="dxa"/>
            <w:tcBorders>
              <w:top w:val="nil"/>
              <w:left w:val="nil"/>
              <w:bottom w:val="single" w:sz="8" w:space="0" w:color="auto"/>
              <w:right w:val="single" w:sz="8" w:space="0" w:color="auto"/>
            </w:tcBorders>
            <w:shd w:val="clear" w:color="auto" w:fill="auto"/>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r>
      <w:tr w:rsidR="007C08C9" w:rsidRPr="007C08C9" w:rsidTr="007C08C9">
        <w:trPr>
          <w:trHeight w:val="238"/>
          <w:jc w:val="center"/>
        </w:trPr>
        <w:tc>
          <w:tcPr>
            <w:tcW w:w="5129" w:type="dxa"/>
            <w:tcBorders>
              <w:top w:val="nil"/>
              <w:left w:val="single" w:sz="8" w:space="0" w:color="auto"/>
              <w:bottom w:val="single" w:sz="8" w:space="0" w:color="auto"/>
              <w:right w:val="single" w:sz="8" w:space="0" w:color="auto"/>
            </w:tcBorders>
            <w:shd w:val="clear" w:color="000000" w:fill="BFBFBF"/>
            <w:vAlign w:val="bottom"/>
            <w:hideMark/>
          </w:tcPr>
          <w:p w:rsidR="007C08C9" w:rsidRPr="007C08C9" w:rsidRDefault="007C08C9" w:rsidP="007C08C9">
            <w:pPr>
              <w:spacing w:after="0" w:line="240" w:lineRule="auto"/>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4. Total de Gastos Contable</w:t>
            </w:r>
          </w:p>
        </w:tc>
        <w:tc>
          <w:tcPr>
            <w:tcW w:w="1232" w:type="dxa"/>
            <w:tcBorders>
              <w:top w:val="nil"/>
              <w:left w:val="nil"/>
              <w:bottom w:val="single" w:sz="8" w:space="0" w:color="auto"/>
              <w:right w:val="single" w:sz="8" w:space="0" w:color="auto"/>
            </w:tcBorders>
            <w:shd w:val="clear" w:color="000000" w:fill="BFBFBF"/>
            <w:noWrap/>
            <w:vAlign w:val="bottom"/>
            <w:hideMark/>
          </w:tcPr>
          <w:p w:rsidR="007C08C9" w:rsidRPr="007C08C9" w:rsidRDefault="007C08C9" w:rsidP="007C08C9">
            <w:pPr>
              <w:spacing w:after="0" w:line="240" w:lineRule="auto"/>
              <w:rPr>
                <w:rFonts w:ascii="Arial" w:eastAsia="Times New Roman" w:hAnsi="Arial" w:cs="Arial"/>
                <w:color w:val="000000"/>
                <w:sz w:val="20"/>
                <w:szCs w:val="20"/>
                <w:lang w:eastAsia="es-MX"/>
              </w:rPr>
            </w:pPr>
            <w:r w:rsidRPr="007C08C9">
              <w:rPr>
                <w:rFonts w:ascii="Arial" w:eastAsia="Times New Roman" w:hAnsi="Arial" w:cs="Arial"/>
                <w:color w:val="000000"/>
                <w:sz w:val="20"/>
                <w:szCs w:val="20"/>
                <w:lang w:eastAsia="es-MX"/>
              </w:rPr>
              <w:t> </w:t>
            </w:r>
          </w:p>
        </w:tc>
        <w:tc>
          <w:tcPr>
            <w:tcW w:w="1414" w:type="dxa"/>
            <w:tcBorders>
              <w:top w:val="nil"/>
              <w:left w:val="nil"/>
              <w:bottom w:val="single" w:sz="8" w:space="0" w:color="auto"/>
              <w:right w:val="single" w:sz="8" w:space="0" w:color="auto"/>
            </w:tcBorders>
            <w:shd w:val="clear" w:color="000000" w:fill="BFBFBF"/>
            <w:vAlign w:val="bottom"/>
            <w:hideMark/>
          </w:tcPr>
          <w:p w:rsidR="007C08C9" w:rsidRPr="007C08C9" w:rsidRDefault="007C08C9" w:rsidP="007C08C9">
            <w:pPr>
              <w:spacing w:after="0" w:line="240" w:lineRule="auto"/>
              <w:jc w:val="right"/>
              <w:rPr>
                <w:rFonts w:ascii="Arial" w:eastAsia="Times New Roman" w:hAnsi="Arial" w:cs="Arial"/>
                <w:b/>
                <w:bCs/>
                <w:color w:val="000000"/>
                <w:sz w:val="18"/>
                <w:szCs w:val="18"/>
                <w:lang w:eastAsia="es-MX"/>
              </w:rPr>
            </w:pPr>
            <w:r w:rsidRPr="007C08C9">
              <w:rPr>
                <w:rFonts w:ascii="Arial" w:eastAsia="Times New Roman" w:hAnsi="Arial" w:cs="Arial"/>
                <w:b/>
                <w:bCs/>
                <w:color w:val="000000"/>
                <w:sz w:val="18"/>
                <w:szCs w:val="18"/>
                <w:lang w:eastAsia="es-MX"/>
              </w:rPr>
              <w:t>4,401,546.58</w:t>
            </w:r>
          </w:p>
        </w:tc>
      </w:tr>
    </w:tbl>
    <w:p w:rsidR="00EB43A1" w:rsidRPr="00784A74" w:rsidRDefault="00EB43A1" w:rsidP="00900026">
      <w:pPr>
        <w:spacing w:after="0" w:line="240" w:lineRule="auto"/>
        <w:rPr>
          <w:b/>
          <w:u w:val="single"/>
        </w:rPr>
      </w:pPr>
    </w:p>
    <w:p w:rsidR="005A3EED" w:rsidRDefault="005A3EED" w:rsidP="00900026">
      <w:pPr>
        <w:spacing w:after="0" w:line="240" w:lineRule="auto"/>
        <w:rPr>
          <w:b/>
          <w:u w:val="single"/>
        </w:rPr>
      </w:pPr>
    </w:p>
    <w:p w:rsidR="00230151" w:rsidRPr="00230151" w:rsidRDefault="00230151" w:rsidP="00230151">
      <w:pPr>
        <w:spacing w:after="0" w:line="240" w:lineRule="auto"/>
        <w:rPr>
          <w:b/>
          <w:u w:val="single"/>
        </w:rPr>
      </w:pPr>
      <w:r w:rsidRPr="00230151">
        <w:rPr>
          <w:b/>
          <w:color w:val="000000"/>
          <w:u w:val="single"/>
        </w:rPr>
        <w:t>a) VÍNCULOS DE LAS NOTAS DE DESGLOSE CON LAS CUENTAS CONTABLES</w:t>
      </w:r>
    </w:p>
    <w:p w:rsidR="00857D07" w:rsidRDefault="00857D07" w:rsidP="00B748F2">
      <w:pPr>
        <w:spacing w:after="0" w:line="240" w:lineRule="auto"/>
        <w:rPr>
          <w:b/>
          <w:u w:val="single"/>
        </w:rPr>
      </w:pPr>
    </w:p>
    <w:p w:rsidR="00230151" w:rsidRDefault="00230151" w:rsidP="00230151">
      <w:pPr>
        <w:spacing w:after="0" w:line="240" w:lineRule="auto"/>
        <w:jc w:val="both"/>
      </w:pPr>
      <w:r w:rsidRPr="00230151">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230151" w:rsidRDefault="00230151" w:rsidP="00230151">
      <w:pPr>
        <w:spacing w:after="0" w:line="240" w:lineRule="auto"/>
        <w:jc w:val="both"/>
      </w:pPr>
    </w:p>
    <w:tbl>
      <w:tblPr>
        <w:tblW w:w="8320" w:type="dxa"/>
        <w:jc w:val="center"/>
        <w:tblInd w:w="93" w:type="dxa"/>
        <w:tblLook w:val="04A0" w:firstRow="1" w:lastRow="0" w:firstColumn="1" w:lastColumn="0" w:noHBand="0" w:noVBand="1"/>
      </w:tblPr>
      <w:tblGrid>
        <w:gridCol w:w="960"/>
        <w:gridCol w:w="7360"/>
      </w:tblGrid>
      <w:tr w:rsidR="00B80ED6" w:rsidRPr="00B80ED6" w:rsidTr="007C08C9">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80ED6" w:rsidRPr="00B80ED6" w:rsidRDefault="00B80ED6" w:rsidP="00B80ED6">
            <w:pPr>
              <w:spacing w:after="0" w:line="240" w:lineRule="auto"/>
              <w:jc w:val="center"/>
              <w:rPr>
                <w:rFonts w:eastAsia="Times New Roman"/>
                <w:b/>
                <w:bCs/>
                <w:color w:val="000000"/>
                <w:lang w:val="en-US"/>
              </w:rPr>
            </w:pPr>
            <w:r w:rsidRPr="00B80ED6">
              <w:rPr>
                <w:rFonts w:eastAsia="Times New Roman"/>
                <w:b/>
                <w:bCs/>
                <w:color w:val="000000"/>
                <w:lang w:val="en-US"/>
              </w:rPr>
              <w:t xml:space="preserve">NOTA </w:t>
            </w:r>
          </w:p>
        </w:tc>
        <w:tc>
          <w:tcPr>
            <w:tcW w:w="7360" w:type="dxa"/>
            <w:tcBorders>
              <w:top w:val="single" w:sz="4" w:space="0" w:color="auto"/>
              <w:left w:val="nil"/>
              <w:bottom w:val="single" w:sz="4" w:space="0" w:color="auto"/>
              <w:right w:val="single" w:sz="4" w:space="0" w:color="auto"/>
            </w:tcBorders>
            <w:shd w:val="clear" w:color="000000" w:fill="BFBFBF"/>
            <w:vAlign w:val="center"/>
            <w:hideMark/>
          </w:tcPr>
          <w:p w:rsidR="00B80ED6" w:rsidRPr="00B80ED6" w:rsidRDefault="00B80ED6" w:rsidP="00B80ED6">
            <w:pPr>
              <w:spacing w:after="0" w:line="240" w:lineRule="auto"/>
              <w:rPr>
                <w:rFonts w:eastAsia="Times New Roman"/>
                <w:b/>
                <w:bCs/>
                <w:color w:val="000000"/>
              </w:rPr>
            </w:pPr>
            <w:r w:rsidRPr="00B80ED6">
              <w:rPr>
                <w:rFonts w:eastAsia="Times New Roman"/>
                <w:b/>
                <w:bCs/>
                <w:color w:val="000000"/>
              </w:rPr>
              <w:t>CUENTA CONTABLE CON LA QUE SE VINCULA</w:t>
            </w:r>
          </w:p>
        </w:tc>
      </w:tr>
      <w:tr w:rsidR="00B80ED6" w:rsidRPr="00B80ED6" w:rsidTr="007C08C9">
        <w:trPr>
          <w:trHeight w:val="300"/>
          <w:jc w:val="center"/>
        </w:trPr>
        <w:tc>
          <w:tcPr>
            <w:tcW w:w="9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c>
          <w:tcPr>
            <w:tcW w:w="7360" w:type="dxa"/>
            <w:tcBorders>
              <w:top w:val="nil"/>
              <w:left w:val="nil"/>
              <w:bottom w:val="nil"/>
              <w:right w:val="nil"/>
            </w:tcBorders>
            <w:shd w:val="clear" w:color="auto" w:fill="auto"/>
            <w:noWrap/>
            <w:vAlign w:val="bottom"/>
            <w:hideMark/>
          </w:tcPr>
          <w:p w:rsidR="00B80ED6" w:rsidRPr="00B80ED6" w:rsidRDefault="00B80ED6" w:rsidP="00B80ED6">
            <w:pPr>
              <w:spacing w:after="0" w:line="240" w:lineRule="auto"/>
              <w:rPr>
                <w:rFonts w:eastAsia="Times New Roman"/>
                <w:color w:val="000000"/>
              </w:rPr>
            </w:pPr>
          </w:p>
        </w:tc>
      </w:tr>
      <w:tr w:rsidR="00B80ED6" w:rsidRPr="00B80ED6" w:rsidTr="007C08C9">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ESF-01</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1.1.1 Efectivo y Equivalentes</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1.1.2 Derechos a Recibir Efectivo o Equivalentes</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1.1.4 Inventarios</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ESF-05</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1.1.5 Almacenes</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ESF-06</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ESF-07</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1.2.1 Inversiones Financieras a Largo Plazo</w:t>
            </w:r>
          </w:p>
        </w:tc>
      </w:tr>
      <w:tr w:rsidR="00B80ED6" w:rsidRPr="00B80ED6" w:rsidTr="007C08C9">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ESF-08</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ESF-09</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1.2.5 Activos Intangibles y 1.2.7 Activos Diferidos</w:t>
            </w:r>
          </w:p>
        </w:tc>
      </w:tr>
      <w:tr w:rsidR="00B80ED6" w:rsidRPr="00B80ED6" w:rsidTr="007C08C9">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ESF-10</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1.1.6 Estimación por Pérdida o Deterioro de Activos Circulantes y 1.2.8 Estimación por Pérdida o Deterioro de Activos no Circulantes</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1.1.9 Otros Activos Circulantes y 1.2.9 Otros Activos no Circulantes</w:t>
            </w:r>
          </w:p>
        </w:tc>
      </w:tr>
      <w:tr w:rsidR="00B80ED6" w:rsidRPr="00B80ED6" w:rsidTr="007C08C9">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2.1.1 Cuentas por Pagar a Corto Plazo, 2.1.2 Documentos por Pagar a Corto Plazo, 2.2.1 Cuentas por Pagar a Largo Plazo y 2.2.2 Documentos por Pagar a Largo Plazo</w:t>
            </w:r>
          </w:p>
        </w:tc>
      </w:tr>
      <w:tr w:rsidR="00B80ED6" w:rsidRPr="00B80ED6" w:rsidTr="007C08C9">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2.1.6 Fondos y Bienes de Terceros en Garantía y/o Administración a Corto Plazo y 2.2.5 Fondos y Bienes de Terceros en Garantía y/o Administración a Largo Plazo</w:t>
            </w:r>
          </w:p>
        </w:tc>
      </w:tr>
      <w:tr w:rsidR="00B80ED6" w:rsidRPr="00B80ED6" w:rsidTr="007C08C9">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ESF-14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2.1.5 Pasivos Diferidos a Corto Plazo, 2.1.9 Otros Pasivos a Corto Plazo y 2.2.4 Pasivos Diferidos a Largo Plazo</w:t>
            </w:r>
          </w:p>
        </w:tc>
      </w:tr>
      <w:tr w:rsidR="00B80ED6" w:rsidRPr="00B80ED6" w:rsidTr="007C08C9">
        <w:trPr>
          <w:trHeight w:val="12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4.1.1 Impuestos, 4.1.3 Contribuciones de Mejoras, 4.1.4 Derechos, 4.1.5 Productos de Tipo Corriente, 4.1.6 Aprovechamientos de Tipo Corriente, 4.2.1 Participaciones y Aportaciones y 4.2.2 Transferencias, Asignaciones, Subsidios y Otras ayudas</w:t>
            </w:r>
          </w:p>
        </w:tc>
      </w:tr>
      <w:tr w:rsidR="00B80ED6" w:rsidRPr="00B80ED6" w:rsidTr="007C08C9">
        <w:trPr>
          <w:trHeight w:val="12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B80ED6" w:rsidRPr="00B80ED6" w:rsidTr="007C08C9">
        <w:trPr>
          <w:trHeight w:val="3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EA-04</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4 INGRESOS Y OTROS BENEFICIOS y 5 GASTOS Y OTRAS PERDIDAS</w:t>
            </w:r>
          </w:p>
        </w:tc>
      </w:tr>
      <w:tr w:rsidR="00B80ED6" w:rsidRPr="00B80ED6" w:rsidTr="007C08C9">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3.1.1 Aportaciones, 3.1.2 Donaciones de Capital y 3.1.3 Actualización de la Hacienda Pública/Patrimonio</w:t>
            </w:r>
          </w:p>
        </w:tc>
      </w:tr>
      <w:tr w:rsidR="00B80ED6" w:rsidRPr="00B80ED6" w:rsidTr="007C08C9">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EVHP-02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3.2.1 Resultados del Ejercicio (Ahorro/ Desahorro), 3.2.2 Resultados de Ejercicios Anteriores, 3.2.3 Revalúos, 3.2.4 Reservas, 3.2.5 Rectificaciones de Resultados de Ejercicios Anteriores</w:t>
            </w:r>
          </w:p>
        </w:tc>
      </w:tr>
      <w:tr w:rsidR="00B80ED6" w:rsidRPr="00B80ED6" w:rsidTr="007C08C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EFE-01</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1.1.1 Efectivo y Equivalentes</w:t>
            </w:r>
          </w:p>
        </w:tc>
      </w:tr>
      <w:tr w:rsidR="00B80ED6" w:rsidRPr="00B80ED6" w:rsidTr="007C08C9">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EFE-02</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1.2.3 Bienes Inmuebles, Infraestructura y Construcciones en Proceso y 1.2.4 Bienes Muebles</w:t>
            </w:r>
          </w:p>
        </w:tc>
      </w:tr>
      <w:tr w:rsidR="00B80ED6" w:rsidRPr="00B80ED6" w:rsidTr="007C08C9">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hideMark/>
          </w:tcPr>
          <w:p w:rsidR="00B80ED6" w:rsidRPr="00B80ED6" w:rsidRDefault="00B80ED6" w:rsidP="00B80ED6">
            <w:pPr>
              <w:spacing w:after="0" w:line="240" w:lineRule="auto"/>
              <w:rPr>
                <w:rFonts w:eastAsia="Times New Roman"/>
                <w:color w:val="000000"/>
                <w:lang w:val="en-US"/>
              </w:rPr>
            </w:pPr>
            <w:r w:rsidRPr="00B80ED6">
              <w:rPr>
                <w:rFonts w:eastAsia="Times New Roman"/>
                <w:color w:val="000000"/>
                <w:lang w:val="en-US"/>
              </w:rPr>
              <w:t>EFE-03</w:t>
            </w:r>
          </w:p>
        </w:tc>
        <w:tc>
          <w:tcPr>
            <w:tcW w:w="7360" w:type="dxa"/>
            <w:tcBorders>
              <w:top w:val="nil"/>
              <w:left w:val="nil"/>
              <w:bottom w:val="single" w:sz="4" w:space="0" w:color="auto"/>
              <w:right w:val="single" w:sz="4" w:space="0" w:color="auto"/>
            </w:tcBorders>
            <w:shd w:val="clear" w:color="auto" w:fill="auto"/>
            <w:vAlign w:val="center"/>
            <w:hideMark/>
          </w:tcPr>
          <w:p w:rsidR="00B80ED6" w:rsidRPr="00B80ED6" w:rsidRDefault="00B80ED6" w:rsidP="00B80ED6">
            <w:pPr>
              <w:spacing w:after="0" w:line="240" w:lineRule="auto"/>
              <w:rPr>
                <w:rFonts w:eastAsia="Times New Roman"/>
                <w:color w:val="000000"/>
              </w:rPr>
            </w:pPr>
            <w:r w:rsidRPr="00B80ED6">
              <w:rPr>
                <w:rFonts w:eastAsia="Times New Roman"/>
                <w:color w:val="000000"/>
              </w:rPr>
              <w:t>Las cuentas contables que se incluyen en el Flujos de Efectivo de las Actividades de Operación</w:t>
            </w:r>
          </w:p>
        </w:tc>
      </w:tr>
    </w:tbl>
    <w:p w:rsidR="00230151" w:rsidRDefault="00230151" w:rsidP="00B748F2">
      <w:pPr>
        <w:spacing w:after="0" w:line="240" w:lineRule="auto"/>
        <w:rPr>
          <w:b/>
          <w:u w:val="single"/>
        </w:rPr>
      </w:pPr>
    </w:p>
    <w:p w:rsidR="006C0850" w:rsidRPr="000E4F8C" w:rsidRDefault="00B748F2" w:rsidP="000E4F8C">
      <w:pPr>
        <w:spacing w:after="0" w:line="240" w:lineRule="auto"/>
        <w:rPr>
          <w:b/>
          <w:u w:val="single"/>
        </w:rPr>
      </w:pPr>
      <w:r w:rsidRPr="00784A74">
        <w:rPr>
          <w:b/>
          <w:u w:val="single"/>
        </w:rPr>
        <w:t xml:space="preserve">b) </w:t>
      </w:r>
      <w:r w:rsidR="00794FDE" w:rsidRPr="00784A74">
        <w:rPr>
          <w:b/>
          <w:u w:val="single"/>
        </w:rPr>
        <w:t>NOTAS DE MEMORIA</w:t>
      </w:r>
    </w:p>
    <w:p w:rsidR="00900026" w:rsidRPr="00900026" w:rsidRDefault="00900026" w:rsidP="005E596B">
      <w:pPr>
        <w:jc w:val="both"/>
        <w:rPr>
          <w:rFonts w:cs="Arial-BoldMT"/>
          <w:b/>
          <w:bCs/>
        </w:rPr>
      </w:pPr>
      <w:r w:rsidRPr="00900026">
        <w:rPr>
          <w:rFonts w:cs="Arial-BoldMT"/>
          <w:b/>
          <w:bCs/>
        </w:rPr>
        <w:t xml:space="preserve">CUENTAS DE ORDEN CONTABLE VALORES </w:t>
      </w:r>
    </w:p>
    <w:p w:rsidR="005D4DDF" w:rsidRPr="00136A7B" w:rsidRDefault="005D4DDF" w:rsidP="005D4DDF">
      <w:pPr>
        <w:pStyle w:val="NormalWeb"/>
        <w:jc w:val="both"/>
        <w:rPr>
          <w:rFonts w:ascii="Calibri" w:hAnsi="Calibri"/>
          <w:color w:val="000000"/>
          <w:sz w:val="22"/>
          <w:szCs w:val="22"/>
          <w:lang w:val="es-MX"/>
        </w:rPr>
      </w:pPr>
      <w:r w:rsidRPr="00136A7B">
        <w:rPr>
          <w:rFonts w:ascii="Calibri" w:hAnsi="Calibri" w:cs="Arial-BoldMT"/>
          <w:b/>
          <w:bCs/>
          <w:sz w:val="22"/>
          <w:szCs w:val="22"/>
          <w:lang w:val="es-MX"/>
        </w:rPr>
        <w:t xml:space="preserve">CO-01.- </w:t>
      </w:r>
      <w:r w:rsidRPr="00136A7B">
        <w:rPr>
          <w:rFonts w:ascii="Calibri" w:hAnsi="Calibri"/>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5D4DDF" w:rsidRPr="00136A7B" w:rsidRDefault="005D4DDF" w:rsidP="005D4DDF">
      <w:pPr>
        <w:pStyle w:val="NormalWeb"/>
        <w:rPr>
          <w:rFonts w:ascii="Calibri" w:hAnsi="Calibri"/>
          <w:color w:val="000000"/>
          <w:sz w:val="22"/>
          <w:szCs w:val="22"/>
          <w:lang w:val="es-MX"/>
        </w:rPr>
      </w:pPr>
      <w:r w:rsidRPr="00C00719">
        <w:rPr>
          <w:rFonts w:ascii="Calibri" w:hAnsi="Calibri"/>
          <w:color w:val="000000"/>
          <w:sz w:val="22"/>
          <w:szCs w:val="22"/>
          <w:lang w:val="es-MX"/>
        </w:rPr>
        <w:t>Las cuentas que se manejan para efectos de estas notas son las siguientes:</w:t>
      </w:r>
    </w:p>
    <w:p w:rsidR="00F47CE1" w:rsidRPr="00136A7B" w:rsidRDefault="00F47CE1" w:rsidP="00F47CE1">
      <w:pPr>
        <w:pStyle w:val="NormalWeb"/>
        <w:spacing w:before="0" w:beforeAutospacing="0" w:after="0" w:afterAutospacing="0"/>
        <w:rPr>
          <w:rFonts w:ascii="Calibri" w:hAnsi="Calibri"/>
          <w:b/>
          <w:color w:val="000000"/>
          <w:sz w:val="22"/>
          <w:szCs w:val="22"/>
          <w:lang w:val="es-MX"/>
        </w:rPr>
      </w:pPr>
      <w:r w:rsidRPr="00136A7B">
        <w:rPr>
          <w:rFonts w:ascii="Calibri" w:hAnsi="Calibri"/>
          <w:b/>
          <w:color w:val="000000"/>
          <w:sz w:val="22"/>
          <w:szCs w:val="22"/>
          <w:lang w:val="es-MX"/>
        </w:rPr>
        <w:t>Presupuestarias:</w:t>
      </w:r>
    </w:p>
    <w:p w:rsidR="00F47CE1" w:rsidRPr="00136A7B"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8.1 Cuentas de ingresos</w:t>
      </w:r>
    </w:p>
    <w:p w:rsidR="00F47CE1" w:rsidRPr="00136A7B" w:rsidRDefault="00F47CE1" w:rsidP="00F47CE1">
      <w:pPr>
        <w:pStyle w:val="NormalWeb"/>
        <w:spacing w:before="0" w:beforeAutospacing="0" w:after="0" w:afterAutospacing="0"/>
        <w:rPr>
          <w:rFonts w:ascii="Calibri" w:hAnsi="Calibri"/>
          <w:color w:val="000000"/>
          <w:sz w:val="22"/>
          <w:szCs w:val="22"/>
          <w:lang w:val="es-MX"/>
        </w:rPr>
      </w:pPr>
      <w:r w:rsidRPr="00136A7B">
        <w:rPr>
          <w:rFonts w:ascii="Calibri" w:hAnsi="Calibri"/>
          <w:color w:val="000000"/>
          <w:sz w:val="22"/>
          <w:szCs w:val="22"/>
          <w:lang w:val="es-MX"/>
        </w:rPr>
        <w:t>8.2 Cuentas de egresos</w:t>
      </w:r>
    </w:p>
    <w:p w:rsidR="00F47CE1" w:rsidRDefault="00F47CE1" w:rsidP="00F47CE1">
      <w:pPr>
        <w:pStyle w:val="NormalWeb"/>
        <w:spacing w:before="0" w:beforeAutospacing="0" w:after="0" w:afterAutospacing="0"/>
        <w:rPr>
          <w:rFonts w:ascii="Calibri" w:hAnsi="Calibri"/>
          <w:color w:val="000000"/>
          <w:sz w:val="14"/>
          <w:szCs w:val="14"/>
          <w:lang w:val="es-MX"/>
        </w:rPr>
      </w:pPr>
    </w:p>
    <w:p w:rsidR="00222191" w:rsidRDefault="00222191" w:rsidP="00F47CE1">
      <w:pPr>
        <w:pStyle w:val="NormalWeb"/>
        <w:spacing w:before="0" w:beforeAutospacing="0" w:after="0" w:afterAutospacing="0"/>
        <w:rPr>
          <w:rFonts w:ascii="Calibri" w:hAnsi="Calibri"/>
          <w:color w:val="000000"/>
          <w:sz w:val="14"/>
          <w:szCs w:val="14"/>
          <w:lang w:val="es-MX"/>
        </w:rPr>
      </w:pPr>
    </w:p>
    <w:tbl>
      <w:tblPr>
        <w:tblW w:w="8155" w:type="dxa"/>
        <w:jc w:val="center"/>
        <w:tblInd w:w="57" w:type="dxa"/>
        <w:tblCellMar>
          <w:left w:w="70" w:type="dxa"/>
          <w:right w:w="70" w:type="dxa"/>
        </w:tblCellMar>
        <w:tblLook w:val="04A0" w:firstRow="1" w:lastRow="0" w:firstColumn="1" w:lastColumn="0" w:noHBand="0" w:noVBand="1"/>
      </w:tblPr>
      <w:tblGrid>
        <w:gridCol w:w="2548"/>
        <w:gridCol w:w="1456"/>
        <w:gridCol w:w="1403"/>
        <w:gridCol w:w="1403"/>
        <w:gridCol w:w="1345"/>
      </w:tblGrid>
      <w:tr w:rsidR="003A03CB" w:rsidRPr="009629C0" w:rsidTr="003A03CB">
        <w:trPr>
          <w:trHeight w:val="128"/>
          <w:jc w:val="center"/>
        </w:trPr>
        <w:tc>
          <w:tcPr>
            <w:tcW w:w="2548" w:type="dxa"/>
            <w:tcBorders>
              <w:top w:val="single" w:sz="8" w:space="0" w:color="auto"/>
              <w:left w:val="single" w:sz="8" w:space="0" w:color="auto"/>
              <w:bottom w:val="single" w:sz="8" w:space="0" w:color="auto"/>
              <w:right w:val="nil"/>
            </w:tcBorders>
            <w:shd w:val="clear" w:color="000000" w:fill="D8D8D8"/>
            <w:vAlign w:val="center"/>
            <w:hideMark/>
          </w:tcPr>
          <w:p w:rsidR="003A03CB" w:rsidRPr="009629C0" w:rsidRDefault="003A03CB" w:rsidP="003A03CB">
            <w:pPr>
              <w:spacing w:after="0" w:line="240" w:lineRule="auto"/>
              <w:jc w:val="center"/>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CUENTA</w:t>
            </w:r>
          </w:p>
        </w:tc>
        <w:tc>
          <w:tcPr>
            <w:tcW w:w="1456"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A03CB" w:rsidRPr="009629C0" w:rsidRDefault="003A03CB" w:rsidP="003A03CB">
            <w:pPr>
              <w:spacing w:after="0" w:line="240" w:lineRule="auto"/>
              <w:jc w:val="center"/>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SALDO INICIAL</w:t>
            </w:r>
          </w:p>
        </w:tc>
        <w:tc>
          <w:tcPr>
            <w:tcW w:w="1403" w:type="dxa"/>
            <w:tcBorders>
              <w:top w:val="single" w:sz="8" w:space="0" w:color="auto"/>
              <w:left w:val="nil"/>
              <w:bottom w:val="single" w:sz="8" w:space="0" w:color="auto"/>
              <w:right w:val="nil"/>
            </w:tcBorders>
            <w:shd w:val="clear" w:color="000000" w:fill="D8D8D8"/>
            <w:noWrap/>
            <w:vAlign w:val="center"/>
            <w:hideMark/>
          </w:tcPr>
          <w:p w:rsidR="003A03CB" w:rsidRPr="009629C0" w:rsidRDefault="003A03CB" w:rsidP="003A03CB">
            <w:pPr>
              <w:spacing w:after="0" w:line="240" w:lineRule="auto"/>
              <w:jc w:val="center"/>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CARGOS</w:t>
            </w:r>
          </w:p>
        </w:tc>
        <w:tc>
          <w:tcPr>
            <w:tcW w:w="1403"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A03CB" w:rsidRPr="009629C0" w:rsidRDefault="003A03CB" w:rsidP="003A03CB">
            <w:pPr>
              <w:spacing w:after="0" w:line="240" w:lineRule="auto"/>
              <w:jc w:val="center"/>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ABONOS</w:t>
            </w:r>
          </w:p>
        </w:tc>
        <w:tc>
          <w:tcPr>
            <w:tcW w:w="1345" w:type="dxa"/>
            <w:tcBorders>
              <w:top w:val="single" w:sz="8" w:space="0" w:color="auto"/>
              <w:left w:val="nil"/>
              <w:bottom w:val="single" w:sz="8" w:space="0" w:color="auto"/>
              <w:right w:val="single" w:sz="8" w:space="0" w:color="auto"/>
            </w:tcBorders>
            <w:shd w:val="clear" w:color="000000" w:fill="D8D8D8"/>
            <w:noWrap/>
            <w:vAlign w:val="center"/>
            <w:hideMark/>
          </w:tcPr>
          <w:p w:rsidR="003A03CB" w:rsidRPr="009629C0" w:rsidRDefault="003A03CB" w:rsidP="003A03CB">
            <w:pPr>
              <w:spacing w:after="0" w:line="240" w:lineRule="auto"/>
              <w:jc w:val="center"/>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SALDO FINAL</w:t>
            </w:r>
          </w:p>
        </w:tc>
      </w:tr>
      <w:tr w:rsidR="003A03CB" w:rsidRPr="009629C0" w:rsidTr="003A03CB">
        <w:trPr>
          <w:trHeight w:val="219"/>
          <w:jc w:val="center"/>
        </w:trPr>
        <w:tc>
          <w:tcPr>
            <w:tcW w:w="2548" w:type="dxa"/>
            <w:tcBorders>
              <w:top w:val="nil"/>
              <w:left w:val="single" w:sz="8" w:space="0" w:color="auto"/>
              <w:bottom w:val="single" w:sz="8" w:space="0" w:color="auto"/>
              <w:right w:val="nil"/>
            </w:tcBorders>
            <w:shd w:val="clear" w:color="000000" w:fill="D8D8D8"/>
            <w:vAlign w:val="center"/>
            <w:hideMark/>
          </w:tcPr>
          <w:p w:rsidR="003A03CB" w:rsidRPr="009629C0" w:rsidRDefault="003A03CB" w:rsidP="003A03CB">
            <w:pPr>
              <w:spacing w:after="0" w:line="240" w:lineRule="auto"/>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8 CUENTAS DE ORDEN PRESUPUESTARIAS</w:t>
            </w:r>
          </w:p>
        </w:tc>
        <w:tc>
          <w:tcPr>
            <w:tcW w:w="1456" w:type="dxa"/>
            <w:tcBorders>
              <w:top w:val="nil"/>
              <w:left w:val="single" w:sz="8" w:space="0" w:color="auto"/>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211,527,837.01</w:t>
            </w:r>
          </w:p>
        </w:tc>
        <w:tc>
          <w:tcPr>
            <w:tcW w:w="1403"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211,527,837.01</w:t>
            </w:r>
          </w:p>
        </w:tc>
        <w:tc>
          <w:tcPr>
            <w:tcW w:w="1345"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75,359,850.92</w:t>
            </w:r>
          </w:p>
        </w:tc>
      </w:tr>
      <w:tr w:rsidR="003A03CB" w:rsidRPr="009629C0" w:rsidTr="003A03CB">
        <w:trPr>
          <w:trHeight w:val="128"/>
          <w:jc w:val="center"/>
        </w:trPr>
        <w:tc>
          <w:tcPr>
            <w:tcW w:w="2548" w:type="dxa"/>
            <w:tcBorders>
              <w:top w:val="nil"/>
              <w:left w:val="single" w:sz="8" w:space="0" w:color="auto"/>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8.1 LEY DE INGRESOS</w:t>
            </w:r>
          </w:p>
        </w:tc>
        <w:tc>
          <w:tcPr>
            <w:tcW w:w="1456"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51,650,855.84</w:t>
            </w:r>
          </w:p>
        </w:tc>
        <w:tc>
          <w:tcPr>
            <w:tcW w:w="1403"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51,650,855.84</w:t>
            </w:r>
          </w:p>
        </w:tc>
        <w:tc>
          <w:tcPr>
            <w:tcW w:w="1345"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r>
      <w:tr w:rsidR="003A03CB" w:rsidRPr="009629C0" w:rsidTr="003A03CB">
        <w:trPr>
          <w:trHeight w:val="219"/>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 xml:space="preserve">LEY DE INGRESOS POR EJECUTAR </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25,825,182.42</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345"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FF0000"/>
                <w:sz w:val="16"/>
                <w:szCs w:val="16"/>
                <w:lang w:eastAsia="es-MX"/>
              </w:rPr>
              <w:t>-25,825,182.42</w:t>
            </w:r>
          </w:p>
        </w:tc>
      </w:tr>
      <w:tr w:rsidR="003A03CB" w:rsidRPr="009629C0" w:rsidTr="003A03CB">
        <w:trPr>
          <w:trHeight w:val="219"/>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 xml:space="preserve">LEY DE INGRESOS DEVENGADA </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25,825,673.42</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25,825,182.42</w:t>
            </w:r>
          </w:p>
        </w:tc>
        <w:tc>
          <w:tcPr>
            <w:tcW w:w="1345"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FF0000"/>
                <w:sz w:val="16"/>
                <w:szCs w:val="16"/>
                <w:lang w:eastAsia="es-MX"/>
              </w:rPr>
              <w:t>-491.00</w:t>
            </w:r>
          </w:p>
        </w:tc>
      </w:tr>
      <w:tr w:rsidR="003A03CB" w:rsidRPr="009629C0" w:rsidTr="003A03CB">
        <w:trPr>
          <w:trHeight w:val="219"/>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 xml:space="preserve"> LEY DE INGRESOS RECAUDADA -</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25,825,673.42</w:t>
            </w:r>
          </w:p>
        </w:tc>
        <w:tc>
          <w:tcPr>
            <w:tcW w:w="1345"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25,825,673.42</w:t>
            </w:r>
          </w:p>
        </w:tc>
      </w:tr>
      <w:tr w:rsidR="003A03CB" w:rsidRPr="009629C0" w:rsidTr="003A03CB">
        <w:trPr>
          <w:trHeight w:val="219"/>
          <w:jc w:val="center"/>
        </w:trPr>
        <w:tc>
          <w:tcPr>
            <w:tcW w:w="2548" w:type="dxa"/>
            <w:tcBorders>
              <w:top w:val="nil"/>
              <w:left w:val="single" w:sz="8" w:space="0" w:color="auto"/>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8.2 PRESUPUESTO DE EGRESOS</w:t>
            </w:r>
          </w:p>
        </w:tc>
        <w:tc>
          <w:tcPr>
            <w:tcW w:w="1456"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0.00</w:t>
            </w:r>
          </w:p>
        </w:tc>
        <w:tc>
          <w:tcPr>
            <w:tcW w:w="1403"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159,876,981.17</w:t>
            </w:r>
          </w:p>
        </w:tc>
        <w:tc>
          <w:tcPr>
            <w:tcW w:w="1403"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159,876,981.17</w:t>
            </w:r>
          </w:p>
        </w:tc>
        <w:tc>
          <w:tcPr>
            <w:tcW w:w="1345" w:type="dxa"/>
            <w:tcBorders>
              <w:top w:val="nil"/>
              <w:left w:val="nil"/>
              <w:bottom w:val="single" w:sz="8" w:space="0" w:color="auto"/>
              <w:right w:val="single" w:sz="8" w:space="0" w:color="auto"/>
            </w:tcBorders>
            <w:shd w:val="clear" w:color="000000" w:fill="D8D8D8"/>
            <w:vAlign w:val="center"/>
            <w:hideMark/>
          </w:tcPr>
          <w:p w:rsidR="003A03CB" w:rsidRPr="009629C0" w:rsidRDefault="003A03CB" w:rsidP="003A03CB">
            <w:pPr>
              <w:spacing w:after="0" w:line="240" w:lineRule="auto"/>
              <w:jc w:val="right"/>
              <w:rPr>
                <w:rFonts w:ascii="Arial" w:eastAsia="Times New Roman" w:hAnsi="Arial" w:cs="Arial"/>
                <w:b/>
                <w:bCs/>
                <w:color w:val="000000"/>
                <w:sz w:val="16"/>
                <w:szCs w:val="16"/>
                <w:lang w:eastAsia="es-MX"/>
              </w:rPr>
            </w:pPr>
            <w:r w:rsidRPr="009629C0">
              <w:rPr>
                <w:rFonts w:ascii="Arial" w:eastAsia="Times New Roman" w:hAnsi="Arial" w:cs="Arial"/>
                <w:b/>
                <w:bCs/>
                <w:color w:val="000000"/>
                <w:sz w:val="16"/>
                <w:szCs w:val="16"/>
                <w:lang w:eastAsia="es-MX"/>
              </w:rPr>
              <w:t>75,359,850.92</w:t>
            </w:r>
          </w:p>
        </w:tc>
      </w:tr>
      <w:tr w:rsidR="003A03CB" w:rsidRPr="009629C0" w:rsidTr="003A03CB">
        <w:trPr>
          <w:trHeight w:val="219"/>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PRESUPUESTO DE EGRESOS APROBADO</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22,516,923.04</w:t>
            </w:r>
          </w:p>
        </w:tc>
        <w:tc>
          <w:tcPr>
            <w:tcW w:w="1345"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22,516,923.04</w:t>
            </w:r>
          </w:p>
        </w:tc>
      </w:tr>
      <w:tr w:rsidR="003A03CB" w:rsidRPr="009629C0" w:rsidTr="003A03CB">
        <w:trPr>
          <w:trHeight w:val="219"/>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 xml:space="preserve">PRESUPUESTO DE EGRESOS POR EJERCER </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40,747,425.46</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36,070,751.39</w:t>
            </w:r>
          </w:p>
        </w:tc>
        <w:tc>
          <w:tcPr>
            <w:tcW w:w="1345"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4,676,674.07</w:t>
            </w:r>
          </w:p>
        </w:tc>
      </w:tr>
      <w:tr w:rsidR="003A03CB" w:rsidRPr="009629C0" w:rsidTr="003A03CB">
        <w:trPr>
          <w:trHeight w:val="128"/>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PRESUPUESTO MODIFICADO</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3,067,500.00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18,230,502.42</w:t>
            </w:r>
          </w:p>
        </w:tc>
        <w:tc>
          <w:tcPr>
            <w:tcW w:w="1345"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15,163,002.42</w:t>
            </w:r>
          </w:p>
        </w:tc>
      </w:tr>
      <w:tr w:rsidR="003A03CB" w:rsidRPr="009629C0" w:rsidTr="003A03CB">
        <w:trPr>
          <w:trHeight w:val="219"/>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PRESUPUESTO DE EGRESOS COMPROMETIDO</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33,003,251.39</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28,028,018.14</w:t>
            </w:r>
          </w:p>
        </w:tc>
        <w:tc>
          <w:tcPr>
            <w:tcW w:w="1345"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4,975,233.25</w:t>
            </w:r>
          </w:p>
        </w:tc>
      </w:tr>
      <w:tr w:rsidR="003A03CB" w:rsidRPr="009629C0" w:rsidTr="003A03CB">
        <w:trPr>
          <w:trHeight w:val="219"/>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PRESUPUESTO DE EGRESOS DEVENGADO</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28,028,018.14</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28,028,018.14</w:t>
            </w:r>
          </w:p>
        </w:tc>
        <w:tc>
          <w:tcPr>
            <w:tcW w:w="1345"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r>
      <w:tr w:rsidR="003A03CB" w:rsidRPr="009629C0" w:rsidTr="003A03CB">
        <w:trPr>
          <w:trHeight w:val="219"/>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PRESUPUESTO DE EGRESOS EJERCIDO</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28,028,018.14</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27,002,768.04</w:t>
            </w:r>
          </w:p>
        </w:tc>
        <w:tc>
          <w:tcPr>
            <w:tcW w:w="1345"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1,025,250.10</w:t>
            </w:r>
          </w:p>
        </w:tc>
      </w:tr>
      <w:tr w:rsidR="003A03CB" w:rsidRPr="003A03CB" w:rsidTr="003A03CB">
        <w:trPr>
          <w:trHeight w:val="219"/>
          <w:jc w:val="center"/>
        </w:trPr>
        <w:tc>
          <w:tcPr>
            <w:tcW w:w="2548" w:type="dxa"/>
            <w:tcBorders>
              <w:top w:val="nil"/>
              <w:left w:val="single" w:sz="8" w:space="0" w:color="auto"/>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 xml:space="preserve">PRESUPUESTO DE EGRESOS PAGADO </w:t>
            </w:r>
          </w:p>
        </w:tc>
        <w:tc>
          <w:tcPr>
            <w:tcW w:w="1456"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27,002,768.04</w:t>
            </w:r>
          </w:p>
        </w:tc>
        <w:tc>
          <w:tcPr>
            <w:tcW w:w="1403" w:type="dxa"/>
            <w:tcBorders>
              <w:top w:val="nil"/>
              <w:left w:val="nil"/>
              <w:bottom w:val="single" w:sz="8" w:space="0" w:color="auto"/>
              <w:right w:val="single" w:sz="8" w:space="0" w:color="auto"/>
            </w:tcBorders>
            <w:shd w:val="clear" w:color="auto" w:fill="auto"/>
            <w:vAlign w:val="center"/>
            <w:hideMark/>
          </w:tcPr>
          <w:p w:rsidR="003A03CB" w:rsidRPr="009629C0"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0.00</w:t>
            </w:r>
          </w:p>
        </w:tc>
        <w:tc>
          <w:tcPr>
            <w:tcW w:w="1345" w:type="dxa"/>
            <w:tcBorders>
              <w:top w:val="nil"/>
              <w:left w:val="nil"/>
              <w:bottom w:val="single" w:sz="8" w:space="0" w:color="auto"/>
              <w:right w:val="single" w:sz="8" w:space="0" w:color="auto"/>
            </w:tcBorders>
            <w:shd w:val="clear" w:color="auto" w:fill="auto"/>
            <w:vAlign w:val="center"/>
            <w:hideMark/>
          </w:tcPr>
          <w:p w:rsidR="003A03CB" w:rsidRPr="003A03CB" w:rsidRDefault="003A03CB" w:rsidP="003A03CB">
            <w:pPr>
              <w:spacing w:after="0" w:line="240" w:lineRule="auto"/>
              <w:jc w:val="right"/>
              <w:rPr>
                <w:rFonts w:ascii="Arial" w:eastAsia="Times New Roman" w:hAnsi="Arial" w:cs="Arial"/>
                <w:color w:val="000000"/>
                <w:sz w:val="16"/>
                <w:szCs w:val="16"/>
                <w:lang w:eastAsia="es-MX"/>
              </w:rPr>
            </w:pPr>
            <w:r w:rsidRPr="009629C0">
              <w:rPr>
                <w:rFonts w:ascii="Arial" w:eastAsia="Times New Roman" w:hAnsi="Arial" w:cs="Arial"/>
                <w:color w:val="000000"/>
                <w:sz w:val="16"/>
                <w:szCs w:val="16"/>
                <w:lang w:eastAsia="es-MX"/>
              </w:rPr>
              <w:t>27,002,768.04</w:t>
            </w:r>
          </w:p>
        </w:tc>
      </w:tr>
    </w:tbl>
    <w:p w:rsidR="003F1C44" w:rsidRDefault="003F1C44" w:rsidP="009C73E2">
      <w:pPr>
        <w:spacing w:after="0" w:line="240" w:lineRule="auto"/>
        <w:rPr>
          <w:b/>
          <w:u w:val="single"/>
        </w:rPr>
      </w:pPr>
    </w:p>
    <w:p w:rsidR="008F599B" w:rsidRPr="00784A74" w:rsidRDefault="009C73E2" w:rsidP="009C73E2">
      <w:pPr>
        <w:spacing w:after="0" w:line="240" w:lineRule="auto"/>
        <w:rPr>
          <w:b/>
          <w:u w:val="single"/>
        </w:rPr>
      </w:pPr>
      <w:r w:rsidRPr="00784A74">
        <w:rPr>
          <w:b/>
          <w:u w:val="single"/>
        </w:rPr>
        <w:t xml:space="preserve">c) </w:t>
      </w:r>
      <w:r w:rsidR="008F599B" w:rsidRPr="00784A74">
        <w:rPr>
          <w:b/>
          <w:u w:val="single"/>
        </w:rPr>
        <w:t>NOTAS DE GESTIÓN ADMINISTRATIVA</w:t>
      </w:r>
    </w:p>
    <w:p w:rsidR="008668AA" w:rsidRPr="00784A74" w:rsidRDefault="008668AA" w:rsidP="006A07F5">
      <w:pPr>
        <w:spacing w:after="0" w:line="240" w:lineRule="auto"/>
        <w:jc w:val="center"/>
        <w:rPr>
          <w:b/>
          <w:u w:val="single"/>
        </w:rPr>
      </w:pPr>
    </w:p>
    <w:p w:rsidR="00856EA2" w:rsidRPr="00784A74" w:rsidRDefault="00013225" w:rsidP="006A07F5">
      <w:pPr>
        <w:spacing w:after="0" w:line="240" w:lineRule="auto"/>
        <w:jc w:val="both"/>
        <w:rPr>
          <w:rFonts w:cs="Arial-BoldMT"/>
          <w:b/>
          <w:bCs/>
        </w:rPr>
      </w:pPr>
      <w:r>
        <w:rPr>
          <w:rFonts w:cs="Arial-BoldMT"/>
          <w:b/>
          <w:bCs/>
        </w:rPr>
        <w:t xml:space="preserve">GA-01 </w:t>
      </w:r>
      <w:r w:rsidR="00856EA2" w:rsidRPr="00784A74">
        <w:rPr>
          <w:rFonts w:cs="Arial-BoldMT"/>
          <w:b/>
          <w:bCs/>
        </w:rPr>
        <w:t>Introducción.</w:t>
      </w:r>
    </w:p>
    <w:p w:rsidR="00170C0C" w:rsidRPr="00784A74" w:rsidRDefault="00340D71" w:rsidP="006A07F5">
      <w:pPr>
        <w:spacing w:after="0" w:line="240" w:lineRule="auto"/>
        <w:jc w:val="both"/>
        <w:rPr>
          <w:rFonts w:cs="Arial-BoldMT"/>
          <w:bCs/>
        </w:rPr>
      </w:pPr>
      <w:r w:rsidRPr="00784A74">
        <w:rPr>
          <w:rFonts w:cs="Arial-BoldMT"/>
          <w:bCs/>
        </w:rPr>
        <w:t>Los Estados Financieros de</w:t>
      </w:r>
      <w:r w:rsidR="00FD718B">
        <w:rPr>
          <w:rFonts w:cs="Arial-BoldMT"/>
          <w:bCs/>
        </w:rPr>
        <w:t xml:space="preserve"> </w:t>
      </w:r>
      <w:r w:rsidR="009E28A7" w:rsidRPr="00784A74">
        <w:rPr>
          <w:rFonts w:cs="Arial-BoldMT"/>
          <w:bCs/>
        </w:rPr>
        <w:t>l</w:t>
      </w:r>
      <w:r w:rsidR="00FD718B">
        <w:rPr>
          <w:rFonts w:cs="Arial-BoldMT"/>
          <w:bCs/>
        </w:rPr>
        <w:t>a</w:t>
      </w:r>
      <w:r w:rsidR="009E28A7" w:rsidRPr="00784A74">
        <w:rPr>
          <w:rFonts w:cs="Arial-BoldMT"/>
          <w:bCs/>
        </w:rPr>
        <w:t xml:space="preserve"> </w:t>
      </w:r>
      <w:r w:rsidR="00FD718B">
        <w:rPr>
          <w:rFonts w:cs="Arial-BoldMT"/>
          <w:bCs/>
        </w:rPr>
        <w:t xml:space="preserve">Presidencia Municipal de </w:t>
      </w:r>
      <w:r w:rsidR="00C44D2E">
        <w:rPr>
          <w:rFonts w:cs="Arial-BoldMT"/>
          <w:bCs/>
        </w:rPr>
        <w:t>Sacramento</w:t>
      </w:r>
      <w:r w:rsidRPr="00784A74">
        <w:rPr>
          <w:rFonts w:cs="Arial-BoldMT"/>
          <w:bCs/>
        </w:rPr>
        <w:t>, proveen de información financiera a los principales usuarios de la misma, al Congreso y a los ciudadanos.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170C0C" w:rsidRPr="00784A74" w:rsidRDefault="00170C0C" w:rsidP="006A07F5">
      <w:pPr>
        <w:spacing w:after="0" w:line="240" w:lineRule="auto"/>
        <w:jc w:val="both"/>
        <w:rPr>
          <w:rFonts w:cs="Arial-BoldMT"/>
          <w:bCs/>
        </w:rPr>
      </w:pPr>
    </w:p>
    <w:p w:rsidR="00340D71" w:rsidRPr="00784A74" w:rsidRDefault="00340D71" w:rsidP="006A07F5">
      <w:pPr>
        <w:spacing w:after="0" w:line="240" w:lineRule="auto"/>
        <w:jc w:val="both"/>
        <w:rPr>
          <w:rFonts w:cs="Arial-BoldMT"/>
          <w:bCs/>
        </w:rPr>
      </w:pPr>
      <w:r w:rsidRPr="00784A74">
        <w:rPr>
          <w:rFonts w:cs="Arial-BoldMT"/>
          <w:bCs/>
        </w:rPr>
        <w:t xml:space="preserve">De esta manera, se informa y explica la respuesta del </w:t>
      </w:r>
      <w:r w:rsidR="002F0727">
        <w:rPr>
          <w:rFonts w:cs="Arial-BoldMT"/>
          <w:bCs/>
        </w:rPr>
        <w:t>Municipio</w:t>
      </w:r>
      <w:r w:rsidRPr="00784A74">
        <w:rPr>
          <w:rFonts w:cs="Arial-BoldMT"/>
          <w:bCs/>
        </w:rPr>
        <w:t xml:space="preserve"> a las condiciones relacionadas con la información financiera de cada período de gestión; además, de exponer aquellas políticas que podrían afectar la toma de decisiones en períodos posteriores.</w:t>
      </w:r>
    </w:p>
    <w:p w:rsidR="00340D71" w:rsidRDefault="00340D71" w:rsidP="006A07F5">
      <w:pPr>
        <w:spacing w:after="0" w:line="240" w:lineRule="auto"/>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GA- 02 </w:t>
      </w:r>
      <w:r w:rsidR="00856EA2" w:rsidRPr="00784A74">
        <w:rPr>
          <w:rFonts w:cs="Arial-BoldMT"/>
          <w:b/>
          <w:bCs/>
        </w:rPr>
        <w:t xml:space="preserve"> Panoram</w:t>
      </w:r>
      <w:r w:rsidR="00401856" w:rsidRPr="00784A74">
        <w:rPr>
          <w:rFonts w:cs="Arial-BoldMT"/>
          <w:b/>
          <w:bCs/>
        </w:rPr>
        <w:t xml:space="preserve">a Económico </w:t>
      </w:r>
      <w:r w:rsidR="00856EA2" w:rsidRPr="00784A74">
        <w:rPr>
          <w:rFonts w:cs="Arial-BoldMT"/>
          <w:b/>
          <w:bCs/>
        </w:rPr>
        <w:t>y Financiero</w:t>
      </w:r>
    </w:p>
    <w:p w:rsidR="00A80760" w:rsidRDefault="00FD718B" w:rsidP="006A07F5">
      <w:pPr>
        <w:spacing w:after="0" w:line="240" w:lineRule="auto"/>
        <w:jc w:val="both"/>
        <w:rPr>
          <w:rFonts w:cs="Arial-BoldMT"/>
          <w:bCs/>
        </w:rPr>
      </w:pPr>
      <w:r>
        <w:rPr>
          <w:rFonts w:cs="Arial-BoldMT"/>
          <w:bCs/>
        </w:rPr>
        <w:t xml:space="preserve">La Presidencia Municipal de </w:t>
      </w:r>
      <w:r w:rsidR="00C44D2E">
        <w:rPr>
          <w:rFonts w:cs="Arial-BoldMT"/>
          <w:bCs/>
        </w:rPr>
        <w:t>Sacramento</w:t>
      </w:r>
      <w:r>
        <w:rPr>
          <w:rFonts w:cs="Arial-BoldMT"/>
          <w:bCs/>
        </w:rPr>
        <w:t xml:space="preserve"> </w:t>
      </w:r>
      <w:r w:rsidR="00A80760" w:rsidRPr="00784A74">
        <w:rPr>
          <w:rFonts w:cs="Arial-BoldMT"/>
          <w:bCs/>
        </w:rPr>
        <w:t xml:space="preserve">opera </w:t>
      </w:r>
      <w:r w:rsidR="008668AA" w:rsidRPr="00784A74">
        <w:rPr>
          <w:rFonts w:cs="Arial-BoldMT"/>
          <w:bCs/>
        </w:rPr>
        <w:t xml:space="preserve">principalmente con recursos federales así como </w:t>
      </w:r>
      <w:r w:rsidR="00401856" w:rsidRPr="00784A74">
        <w:rPr>
          <w:rFonts w:cs="Arial-BoldMT"/>
          <w:bCs/>
        </w:rPr>
        <w:t xml:space="preserve">aquellos </w:t>
      </w:r>
      <w:r w:rsidR="008668AA" w:rsidRPr="00784A74">
        <w:rPr>
          <w:rFonts w:cs="Arial-BoldMT"/>
          <w:bCs/>
        </w:rPr>
        <w:t xml:space="preserve">ingresos </w:t>
      </w:r>
      <w:r w:rsidR="00401856" w:rsidRPr="00784A74">
        <w:rPr>
          <w:rFonts w:cs="Arial-BoldMT"/>
          <w:bCs/>
        </w:rPr>
        <w:t xml:space="preserve">propios que por concepto de </w:t>
      </w:r>
      <w:r w:rsidR="00E94FDB" w:rsidRPr="00C04D0E">
        <w:rPr>
          <w:rFonts w:cs="Arial-BoldMT"/>
          <w:bCs/>
        </w:rPr>
        <w:t>impuestos al patrimonio, derechos por prestación de servicios, aprovechamientos, etc</w:t>
      </w:r>
      <w:r w:rsidR="008668AA" w:rsidRPr="00C44D2E">
        <w:rPr>
          <w:rFonts w:cs="Arial-BoldMT"/>
          <w:bCs/>
        </w:rPr>
        <w:t>.</w:t>
      </w:r>
    </w:p>
    <w:p w:rsidR="00042B29" w:rsidRPr="00784A74" w:rsidRDefault="00042B29" w:rsidP="006A07F5">
      <w:pPr>
        <w:spacing w:after="0" w:line="240" w:lineRule="auto"/>
        <w:jc w:val="both"/>
        <w:rPr>
          <w:rFonts w:cs="Arial-BoldMT"/>
          <w:bCs/>
        </w:rPr>
      </w:pPr>
    </w:p>
    <w:p w:rsidR="00856EA2" w:rsidRDefault="00013225" w:rsidP="006A07F5">
      <w:pPr>
        <w:spacing w:after="0" w:line="240" w:lineRule="auto"/>
        <w:jc w:val="both"/>
        <w:rPr>
          <w:rFonts w:cs="Arial-BoldMT"/>
          <w:b/>
          <w:bCs/>
        </w:rPr>
      </w:pPr>
      <w:r>
        <w:rPr>
          <w:rFonts w:cs="Arial-BoldMT"/>
          <w:b/>
          <w:bCs/>
        </w:rPr>
        <w:t xml:space="preserve">GA-03 </w:t>
      </w:r>
      <w:r w:rsidR="00856EA2" w:rsidRPr="00784A74">
        <w:rPr>
          <w:rFonts w:cs="Arial-BoldMT"/>
          <w:b/>
          <w:bCs/>
        </w:rPr>
        <w:t xml:space="preserve"> Autorización e Historia</w:t>
      </w:r>
    </w:p>
    <w:p w:rsidR="00C44D2E" w:rsidRPr="00784A74" w:rsidRDefault="00C44D2E" w:rsidP="006A07F5">
      <w:pPr>
        <w:spacing w:after="0" w:line="240" w:lineRule="auto"/>
        <w:jc w:val="both"/>
        <w:rPr>
          <w:rFonts w:cs="Arial-BoldMT"/>
          <w:b/>
          <w:bCs/>
        </w:rPr>
      </w:pPr>
    </w:p>
    <w:p w:rsidR="00C44D2E" w:rsidRDefault="00C44D2E" w:rsidP="006A07F5">
      <w:pPr>
        <w:spacing w:after="0" w:line="240" w:lineRule="auto"/>
        <w:jc w:val="both"/>
        <w:rPr>
          <w:lang w:val="es-ES"/>
        </w:rPr>
      </w:pPr>
      <w:r>
        <w:rPr>
          <w:lang w:val="es-ES"/>
        </w:rPr>
        <w:t xml:space="preserve">Reseña Histórica Sacramento fue fundado por 60 personas en 1842 con el nombre de Villa Nueva; 20 años más tarde se le elevó a la categoría de villa, por decreto del Gobierno del </w:t>
      </w:r>
      <w:hyperlink r:id="rId9" w:tooltip="Estado de Nuevo León y Coahuila" w:history="1">
        <w:r w:rsidRPr="00C44D2E">
          <w:rPr>
            <w:rStyle w:val="Hipervnculo"/>
            <w:color w:val="auto"/>
            <w:u w:val="none"/>
            <w:lang w:val="es-ES"/>
          </w:rPr>
          <w:t>Estado de Nuevo León y Coahuila</w:t>
        </w:r>
      </w:hyperlink>
      <w:r>
        <w:rPr>
          <w:lang w:val="es-ES"/>
        </w:rPr>
        <w:t>. En ese entonces, Coahuila estaba anexada a aquel estado y fue hasta el año de 1864 que el presidente Benito Juárez expidió el decreto donde independizó a Coahuila de Nuevo León.</w:t>
      </w:r>
    </w:p>
    <w:p w:rsidR="00C44D2E" w:rsidRDefault="00C44D2E" w:rsidP="006A07F5">
      <w:pPr>
        <w:spacing w:after="0" w:line="240" w:lineRule="auto"/>
        <w:jc w:val="both"/>
        <w:rPr>
          <w:lang w:val="es-ES"/>
        </w:rPr>
      </w:pPr>
    </w:p>
    <w:p w:rsidR="00C44D2E" w:rsidRPr="007D469B" w:rsidRDefault="00013225" w:rsidP="007D469B">
      <w:pPr>
        <w:spacing w:after="0" w:line="240" w:lineRule="auto"/>
        <w:jc w:val="both"/>
        <w:rPr>
          <w:rFonts w:cs="Arial-BoldMT"/>
          <w:b/>
          <w:bCs/>
        </w:rPr>
      </w:pPr>
      <w:r>
        <w:rPr>
          <w:rFonts w:cs="Arial-BoldMT"/>
          <w:b/>
          <w:bCs/>
        </w:rPr>
        <w:t xml:space="preserve">GA-04 </w:t>
      </w:r>
      <w:r w:rsidR="007D469B">
        <w:rPr>
          <w:rFonts w:cs="Arial-BoldMT"/>
          <w:b/>
          <w:bCs/>
        </w:rPr>
        <w:t xml:space="preserve"> Organización y Objeto Social</w:t>
      </w:r>
    </w:p>
    <w:p w:rsidR="00C44D2E" w:rsidRPr="00C44D2E" w:rsidRDefault="00C44D2E" w:rsidP="00C44D2E">
      <w:pPr>
        <w:pStyle w:val="Default"/>
        <w:rPr>
          <w:rFonts w:ascii="Calibri" w:hAnsi="Calibri" w:cs="Times New Roman"/>
          <w:color w:val="auto"/>
          <w:sz w:val="22"/>
          <w:szCs w:val="22"/>
          <w:lang w:val="es-ES" w:eastAsia="en-US"/>
        </w:rPr>
      </w:pPr>
      <w:r w:rsidRPr="00C44D2E">
        <w:rPr>
          <w:rFonts w:ascii="Calibri" w:hAnsi="Calibri" w:cs="Times New Roman"/>
          <w:color w:val="auto"/>
          <w:sz w:val="22"/>
          <w:szCs w:val="22"/>
          <w:lang w:val="es-ES" w:eastAsia="en-US"/>
        </w:rPr>
        <w:t xml:space="preserve">El Municipio se constituirá, dentro del régimen interior del Estado, en un orden constitucional de gobierno municipal, libre, democrático, republicano, representativo y popular. </w:t>
      </w:r>
    </w:p>
    <w:p w:rsidR="00903609" w:rsidRPr="007D469B" w:rsidRDefault="00C44D2E" w:rsidP="007D469B">
      <w:pPr>
        <w:jc w:val="both"/>
        <w:rPr>
          <w:lang w:val="es-ES"/>
        </w:rPr>
      </w:pPr>
      <w:r w:rsidRPr="00C44D2E">
        <w:rPr>
          <w:lang w:val="es-E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856EA2" w:rsidRPr="00784A74" w:rsidRDefault="00013225" w:rsidP="006A07F5">
      <w:pPr>
        <w:spacing w:after="0" w:line="240" w:lineRule="auto"/>
        <w:jc w:val="both"/>
        <w:rPr>
          <w:rFonts w:cs="Arial-BoldMT"/>
          <w:b/>
          <w:bCs/>
        </w:rPr>
      </w:pPr>
      <w:r>
        <w:rPr>
          <w:rFonts w:cs="Arial-BoldMT"/>
          <w:b/>
          <w:bCs/>
        </w:rPr>
        <w:t xml:space="preserve">GA-05 </w:t>
      </w:r>
      <w:r w:rsidR="00856EA2" w:rsidRPr="00784A74">
        <w:rPr>
          <w:rFonts w:cs="Arial-BoldMT"/>
          <w:b/>
          <w:bCs/>
        </w:rPr>
        <w:t xml:space="preserve"> Bases de Preparación de los Estados Financieros</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están preparados sobre la base del valor histórico original, conforme a las políticas </w:t>
      </w:r>
      <w:r w:rsidR="000E4511" w:rsidRPr="00784A74">
        <w:rPr>
          <w:rFonts w:cs="Arial-BoldMT"/>
          <w:bCs/>
        </w:rPr>
        <w:t>emitidas por el Consejo Nacional de Armonización Contable</w:t>
      </w:r>
      <w:r w:rsidRPr="00784A74">
        <w:rPr>
          <w:rFonts w:cs="Arial-BoldMT"/>
          <w:bCs/>
        </w:rPr>
        <w:t xml:space="preserve"> que le son aplicables y conforme a normas de información financiera, que son emitidas por el Consejo Mexicano para la Investigación y Desarrollo de normas de Información Financiera.  </w:t>
      </w:r>
    </w:p>
    <w:p w:rsidR="00A438C1" w:rsidRPr="00784A74" w:rsidRDefault="00A438C1" w:rsidP="006A07F5">
      <w:pPr>
        <w:spacing w:after="0" w:line="240" w:lineRule="auto"/>
        <w:jc w:val="both"/>
        <w:rPr>
          <w:rFonts w:cs="Arial-BoldMT"/>
          <w:bCs/>
        </w:rPr>
      </w:pPr>
      <w:r w:rsidRPr="00784A74">
        <w:rPr>
          <w:rFonts w:cs="Arial-BoldMT"/>
          <w:bCs/>
        </w:rPr>
        <w:t xml:space="preserve">Los estados financieros preparados por </w:t>
      </w:r>
      <w:r w:rsidR="00FD718B">
        <w:rPr>
          <w:rFonts w:cs="Arial-BoldMT"/>
          <w:bCs/>
        </w:rPr>
        <w:t>la administración, no reflejan</w:t>
      </w:r>
      <w:r w:rsidRPr="00784A74">
        <w:rPr>
          <w:rFonts w:cs="Arial-BoldMT"/>
          <w:bCs/>
        </w:rPr>
        <w:t xml:space="preserve"> los efectos de la inflación en la  información fin</w:t>
      </w:r>
      <w:r w:rsidR="00FD718B">
        <w:rPr>
          <w:rFonts w:cs="Arial-BoldMT"/>
          <w:bCs/>
        </w:rPr>
        <w:t>anciera, como lo estipulan las Normas de Información F</w:t>
      </w:r>
      <w:r w:rsidRPr="00784A74">
        <w:rPr>
          <w:rFonts w:cs="Arial-BoldMT"/>
          <w:bCs/>
        </w:rPr>
        <w:t xml:space="preserve">inanciera.  </w:t>
      </w:r>
    </w:p>
    <w:p w:rsidR="00A438C1" w:rsidRPr="00784A74" w:rsidRDefault="00A438C1" w:rsidP="006A07F5">
      <w:pPr>
        <w:spacing w:after="0" w:line="240" w:lineRule="auto"/>
        <w:jc w:val="both"/>
        <w:rPr>
          <w:rFonts w:cs="Arial-BoldMT"/>
          <w:bCs/>
        </w:rPr>
      </w:pPr>
    </w:p>
    <w:p w:rsidR="00A438C1" w:rsidRPr="00784A74" w:rsidRDefault="00A438C1" w:rsidP="0029195C">
      <w:pPr>
        <w:spacing w:after="0" w:line="240" w:lineRule="auto"/>
        <w:ind w:left="708"/>
        <w:jc w:val="both"/>
        <w:rPr>
          <w:rFonts w:cs="Arial-BoldMT"/>
          <w:bCs/>
        </w:rPr>
      </w:pPr>
      <w:r w:rsidRPr="00784A74">
        <w:rPr>
          <w:rFonts w:cs="Arial-BoldMT"/>
          <w:bCs/>
        </w:rPr>
        <w:t xml:space="preserve">a) Reconocimiento de Ingresos y Gastos: los ingresos se reconocen y registran como tales en el momento en que se perciben efectivamente y los gastos conforme se devenguen.  </w:t>
      </w:r>
    </w:p>
    <w:p w:rsidR="00A438C1" w:rsidRPr="00784A74" w:rsidRDefault="00A438C1" w:rsidP="0029195C">
      <w:pPr>
        <w:spacing w:after="0" w:line="240" w:lineRule="auto"/>
        <w:ind w:left="708"/>
        <w:jc w:val="both"/>
        <w:rPr>
          <w:rFonts w:cs="Arial-BoldMT"/>
          <w:bCs/>
        </w:rPr>
      </w:pPr>
      <w:r w:rsidRPr="00784A74">
        <w:rPr>
          <w:rFonts w:cs="Arial-BoldMT"/>
          <w:bCs/>
        </w:rPr>
        <w:t>b) Activo Fijo: Las incidencias en las inversiones de Muebles e Inmuebles de acuerdo a los principios contables gubernamentales, se aplican y registra</w:t>
      </w:r>
      <w:r w:rsidR="00FD718B">
        <w:rPr>
          <w:rFonts w:cs="Arial-BoldMT"/>
          <w:bCs/>
        </w:rPr>
        <w:t>n afectando su rubro específico</w:t>
      </w:r>
      <w:r w:rsidRPr="00784A74">
        <w:rPr>
          <w:rFonts w:cs="Arial-BoldMT"/>
          <w:bCs/>
        </w:rPr>
        <w:t>.</w:t>
      </w:r>
    </w:p>
    <w:p w:rsidR="00C44D2E" w:rsidRPr="00784A74" w:rsidRDefault="00A438C1" w:rsidP="007D469B">
      <w:pPr>
        <w:spacing w:after="0" w:line="240" w:lineRule="auto"/>
        <w:ind w:left="708"/>
        <w:jc w:val="both"/>
        <w:rPr>
          <w:rFonts w:cs="Arial-BoldMT"/>
          <w:bCs/>
        </w:rPr>
      </w:pPr>
      <w:r w:rsidRPr="00784A74">
        <w:rPr>
          <w:rFonts w:cs="Arial-BoldMT"/>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w:t>
      </w:r>
      <w:r w:rsidRPr="00C44D2E">
        <w:rPr>
          <w:rFonts w:cs="Arial-BoldMT"/>
          <w:bCs/>
        </w:rPr>
        <w:t>Ley Federal del Trabajo.</w:t>
      </w:r>
      <w:r w:rsidRPr="00784A74">
        <w:rPr>
          <w:rFonts w:cs="Arial-BoldMT"/>
          <w:bCs/>
        </w:rPr>
        <w:t xml:space="preserve">   </w:t>
      </w:r>
    </w:p>
    <w:p w:rsidR="00184506" w:rsidRPr="00784A74" w:rsidRDefault="00184506" w:rsidP="006A07F5">
      <w:pPr>
        <w:spacing w:after="0" w:line="240" w:lineRule="auto"/>
        <w:jc w:val="both"/>
        <w:rPr>
          <w:rFonts w:cs="Arial-BoldMT"/>
          <w:bCs/>
        </w:rPr>
      </w:pPr>
    </w:p>
    <w:p w:rsidR="00856EA2" w:rsidRPr="00784A74" w:rsidRDefault="00013225" w:rsidP="006A07F5">
      <w:pPr>
        <w:spacing w:after="0" w:line="240" w:lineRule="auto"/>
        <w:jc w:val="both"/>
        <w:rPr>
          <w:rFonts w:cs="Arial-BoldMT"/>
          <w:b/>
          <w:bCs/>
        </w:rPr>
      </w:pPr>
      <w:r>
        <w:rPr>
          <w:rFonts w:cs="Arial-BoldMT"/>
          <w:b/>
          <w:bCs/>
        </w:rPr>
        <w:t xml:space="preserve">GA-06 </w:t>
      </w:r>
      <w:r w:rsidR="00856EA2" w:rsidRPr="00784A74">
        <w:rPr>
          <w:rFonts w:cs="Arial-BoldMT"/>
          <w:b/>
          <w:bCs/>
        </w:rPr>
        <w:t xml:space="preserve"> Políticas de Contabilidad Significativas</w:t>
      </w:r>
    </w:p>
    <w:p w:rsidR="00A80760" w:rsidRPr="001463F6" w:rsidRDefault="00A80760" w:rsidP="006A07F5">
      <w:pPr>
        <w:spacing w:after="0" w:line="240" w:lineRule="auto"/>
        <w:jc w:val="both"/>
      </w:pPr>
      <w:r w:rsidRPr="001463F6">
        <w:t xml:space="preserve">El </w:t>
      </w:r>
      <w:r w:rsidR="001463F6" w:rsidRPr="001463F6">
        <w:t xml:space="preserve">Municipio de </w:t>
      </w:r>
      <w:r w:rsidR="00C44D2E">
        <w:t>Sacramento</w:t>
      </w:r>
      <w:r w:rsidR="001463F6" w:rsidRPr="001463F6">
        <w:t>, no es contribuyente del Impuesto Sobre la R</w:t>
      </w:r>
      <w:r w:rsidR="00D42123" w:rsidRPr="001463F6">
        <w:t xml:space="preserve">enta, </w:t>
      </w:r>
      <w:r w:rsidRPr="001463F6">
        <w:t>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A80760" w:rsidRPr="001463F6" w:rsidRDefault="00A80760" w:rsidP="006A07F5">
      <w:pPr>
        <w:spacing w:after="0" w:line="240" w:lineRule="auto"/>
        <w:jc w:val="both"/>
      </w:pPr>
    </w:p>
    <w:p w:rsidR="00A80760" w:rsidRPr="00784A74" w:rsidRDefault="00A80760" w:rsidP="006A07F5">
      <w:pPr>
        <w:spacing w:after="0" w:line="240" w:lineRule="auto"/>
        <w:jc w:val="both"/>
      </w:pPr>
      <w:r w:rsidRPr="001463F6">
        <w:t xml:space="preserve">Para efectos del </w:t>
      </w:r>
      <w:r w:rsidR="001463F6" w:rsidRPr="001463F6">
        <w:t>Artículo</w:t>
      </w:r>
      <w:r w:rsidRPr="001463F6">
        <w:t xml:space="preserve"> 32-A, fracción IV del Código Fiscal de la Federación, los organismos descentralizados con fines no luc</w:t>
      </w:r>
      <w:r w:rsidR="001463F6" w:rsidRPr="001463F6">
        <w:t>rativos que formen parte de la Administración Pública Estatal y M</w:t>
      </w:r>
      <w:r w:rsidRPr="001463F6">
        <w:t>unicipal, no estarán obligados a hacer dictaminar en los términos del artículo 52 del Código Fiscal de la Federación, sus estados financieros por contador público autorizado.</w:t>
      </w:r>
    </w:p>
    <w:p w:rsidR="00632836" w:rsidRPr="00784A74" w:rsidRDefault="00632836" w:rsidP="006A07F5">
      <w:pPr>
        <w:spacing w:after="0" w:line="240" w:lineRule="auto"/>
        <w:jc w:val="both"/>
      </w:pPr>
    </w:p>
    <w:p w:rsidR="00627238" w:rsidRPr="00784A74" w:rsidRDefault="00013225" w:rsidP="006A07F5">
      <w:pPr>
        <w:spacing w:after="0" w:line="240" w:lineRule="auto"/>
        <w:jc w:val="both"/>
        <w:rPr>
          <w:rFonts w:cs="Arial-BoldMT"/>
          <w:b/>
          <w:bCs/>
        </w:rPr>
      </w:pPr>
      <w:r>
        <w:rPr>
          <w:rFonts w:cs="Arial-BoldMT"/>
          <w:b/>
          <w:bCs/>
        </w:rPr>
        <w:t xml:space="preserve">GA-07 </w:t>
      </w:r>
      <w:r w:rsidR="00CE6AF7" w:rsidRPr="00784A74">
        <w:rPr>
          <w:rFonts w:cs="Arial-BoldMT"/>
          <w:b/>
          <w:bCs/>
        </w:rPr>
        <w:t xml:space="preserve"> Posición en Moneda Extranjera y Protección por Riesgo Cambiario</w:t>
      </w:r>
    </w:p>
    <w:p w:rsidR="003B08E9" w:rsidRPr="00784A74" w:rsidRDefault="001463F6" w:rsidP="006A07F5">
      <w:pPr>
        <w:spacing w:after="0" w:line="240" w:lineRule="auto"/>
        <w:jc w:val="both"/>
        <w:rPr>
          <w:rFonts w:cs="Arial-BoldMT"/>
          <w:bCs/>
        </w:rPr>
      </w:pPr>
      <w:r w:rsidRPr="00721474">
        <w:rPr>
          <w:rFonts w:cs="Arial-BoldMT"/>
          <w:bCs/>
        </w:rPr>
        <w:t>“Esta nota no es aplicable al ente público debido a que no tuvo</w:t>
      </w:r>
      <w:r w:rsidRPr="00047A0D">
        <w:rPr>
          <w:color w:val="000000"/>
        </w:rPr>
        <w:t xml:space="preserve"> </w:t>
      </w:r>
      <w:r>
        <w:rPr>
          <w:color w:val="000000"/>
        </w:rPr>
        <w:t>operaciones en moneda extranjera</w:t>
      </w:r>
      <w:r w:rsidR="00C44D2E">
        <w:rPr>
          <w:color w:val="000000"/>
        </w:rPr>
        <w:t>”</w:t>
      </w:r>
      <w:r w:rsidR="00627238" w:rsidRPr="00784A74">
        <w:rPr>
          <w:rFonts w:cs="Arial-BoldMT"/>
          <w:bCs/>
        </w:rPr>
        <w:t>.</w:t>
      </w:r>
    </w:p>
    <w:p w:rsidR="00627238" w:rsidRDefault="00627238"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 xml:space="preserve">GA-08 </w:t>
      </w:r>
      <w:r w:rsidR="00CE6AF7" w:rsidRPr="00784A74">
        <w:rPr>
          <w:rFonts w:cs="Arial-BoldMT"/>
          <w:b/>
          <w:bCs/>
        </w:rPr>
        <w:t xml:space="preserve"> Reporte Analítico del Activo</w:t>
      </w:r>
    </w:p>
    <w:p w:rsidR="00D0194C" w:rsidRDefault="00D0194C" w:rsidP="00D0194C">
      <w:pPr>
        <w:spacing w:after="0" w:line="240" w:lineRule="auto"/>
        <w:jc w:val="both"/>
        <w:rPr>
          <w:rFonts w:cs="Arial-BoldMT"/>
          <w:bCs/>
        </w:rPr>
      </w:pPr>
      <w:r w:rsidRPr="00784A74">
        <w:rPr>
          <w:rFonts w:cs="Arial-BoldMT"/>
          <w:bCs/>
        </w:rPr>
        <w:t>Las incidencias en las inversiones de Muebles e Inmuebles de acuerdo a los principios contables gubernamentales, se aplican y registran</w:t>
      </w:r>
      <w:r w:rsidR="00486BA7">
        <w:rPr>
          <w:rFonts w:cs="Arial-BoldMT"/>
          <w:bCs/>
        </w:rPr>
        <w:t xml:space="preserve"> afectando su rubro específico.</w:t>
      </w:r>
    </w:p>
    <w:p w:rsidR="00584549" w:rsidRDefault="00584549" w:rsidP="00D0194C">
      <w:pPr>
        <w:spacing w:after="0" w:line="240" w:lineRule="auto"/>
        <w:jc w:val="both"/>
        <w:rPr>
          <w:rFonts w:cs="Arial-BoldMT"/>
          <w:bCs/>
        </w:rPr>
      </w:pPr>
    </w:p>
    <w:p w:rsidR="00584549" w:rsidRPr="009D0663" w:rsidRDefault="00584549" w:rsidP="00584549">
      <w:pPr>
        <w:jc w:val="both"/>
        <w:rPr>
          <w:b/>
        </w:rPr>
      </w:pPr>
      <w:r w:rsidRPr="009D0663">
        <w:rPr>
          <w:b/>
        </w:rPr>
        <w:t>LA TABLA DE VIDA ÚTIL ESTIMADA Y PORCENTAJES DE DEPRECIACIÓN A APLICAR ES LA SIGUIENTE:</w:t>
      </w:r>
    </w:p>
    <w:tbl>
      <w:tblPr>
        <w:tblW w:w="8938" w:type="dxa"/>
        <w:jc w:val="center"/>
        <w:tblCellMar>
          <w:left w:w="72" w:type="dxa"/>
          <w:right w:w="72" w:type="dxa"/>
        </w:tblCellMar>
        <w:tblLook w:val="0000" w:firstRow="0" w:lastRow="0" w:firstColumn="0" w:lastColumn="0" w:noHBand="0" w:noVBand="0"/>
      </w:tblPr>
      <w:tblGrid>
        <w:gridCol w:w="1008"/>
        <w:gridCol w:w="5709"/>
        <w:gridCol w:w="842"/>
        <w:gridCol w:w="1379"/>
      </w:tblGrid>
      <w:tr w:rsidR="00584549" w:rsidRPr="00CD06C4" w:rsidTr="00496858">
        <w:trPr>
          <w:trHeight w:val="14"/>
          <w:tblHeader/>
          <w:jc w:val="center"/>
        </w:trPr>
        <w:tc>
          <w:tcPr>
            <w:tcW w:w="1008" w:type="dxa"/>
            <w:tcBorders>
              <w:top w:val="single" w:sz="6" w:space="0" w:color="auto"/>
              <w:left w:val="single" w:sz="6" w:space="0" w:color="auto"/>
              <w:bottom w:val="single" w:sz="6" w:space="0" w:color="auto"/>
              <w:right w:val="single" w:sz="6" w:space="0" w:color="auto"/>
            </w:tcBorders>
            <w:shd w:val="pct12" w:color="auto" w:fill="auto"/>
            <w:noWrap/>
            <w:vAlign w:val="center"/>
          </w:tcPr>
          <w:p w:rsidR="00584549" w:rsidRPr="00425F82" w:rsidRDefault="00584549" w:rsidP="00FB055C">
            <w:pPr>
              <w:pStyle w:val="Texto"/>
              <w:spacing w:line="240" w:lineRule="exact"/>
              <w:ind w:firstLine="0"/>
              <w:jc w:val="center"/>
              <w:rPr>
                <w:b/>
                <w:color w:val="000000"/>
                <w:lang w:val="es-MX"/>
              </w:rPr>
            </w:pPr>
            <w:r w:rsidRPr="00425F82">
              <w:rPr>
                <w:b/>
                <w:color w:val="000000"/>
                <w:lang w:val="es-MX"/>
              </w:rPr>
              <w:t>Cuenta</w:t>
            </w:r>
          </w:p>
        </w:tc>
        <w:tc>
          <w:tcPr>
            <w:tcW w:w="5709" w:type="dxa"/>
            <w:tcBorders>
              <w:top w:val="single" w:sz="6" w:space="0" w:color="auto"/>
              <w:left w:val="single" w:sz="6" w:space="0" w:color="auto"/>
              <w:bottom w:val="single" w:sz="6" w:space="0" w:color="auto"/>
              <w:right w:val="single" w:sz="6" w:space="0" w:color="auto"/>
            </w:tcBorders>
            <w:shd w:val="pct12" w:color="auto" w:fill="auto"/>
            <w:vAlign w:val="center"/>
          </w:tcPr>
          <w:p w:rsidR="00584549" w:rsidRPr="00425F82" w:rsidRDefault="00584549" w:rsidP="00FB055C">
            <w:pPr>
              <w:pStyle w:val="Texto"/>
              <w:spacing w:line="240" w:lineRule="exact"/>
              <w:ind w:firstLine="0"/>
              <w:jc w:val="center"/>
              <w:rPr>
                <w:b/>
                <w:color w:val="000000"/>
                <w:lang w:val="es-MX"/>
              </w:rPr>
            </w:pPr>
            <w:r w:rsidRPr="00425F82">
              <w:rPr>
                <w:b/>
                <w:color w:val="000000"/>
                <w:lang w:val="es-MX"/>
              </w:rPr>
              <w:t>Concepto</w:t>
            </w:r>
          </w:p>
        </w:tc>
        <w:tc>
          <w:tcPr>
            <w:tcW w:w="842" w:type="dxa"/>
            <w:tcBorders>
              <w:top w:val="single" w:sz="6" w:space="0" w:color="auto"/>
              <w:left w:val="single" w:sz="6" w:space="0" w:color="auto"/>
              <w:bottom w:val="single" w:sz="6" w:space="0" w:color="auto"/>
              <w:right w:val="single" w:sz="6" w:space="0" w:color="auto"/>
            </w:tcBorders>
            <w:shd w:val="pct12" w:color="auto" w:fill="auto"/>
            <w:vAlign w:val="center"/>
          </w:tcPr>
          <w:p w:rsidR="00584549" w:rsidRPr="00425F82" w:rsidRDefault="00584549" w:rsidP="00FB055C">
            <w:pPr>
              <w:pStyle w:val="Texto"/>
              <w:spacing w:line="240" w:lineRule="exact"/>
              <w:ind w:firstLine="0"/>
              <w:jc w:val="center"/>
              <w:rPr>
                <w:b/>
                <w:color w:val="000000"/>
                <w:lang w:val="es-MX"/>
              </w:rPr>
            </w:pPr>
            <w:r w:rsidRPr="00425F82">
              <w:rPr>
                <w:b/>
                <w:color w:val="000000"/>
                <w:lang w:val="es-MX"/>
              </w:rPr>
              <w:t>Años de vida útil</w:t>
            </w:r>
          </w:p>
        </w:tc>
        <w:tc>
          <w:tcPr>
            <w:tcW w:w="1379" w:type="dxa"/>
            <w:tcBorders>
              <w:top w:val="single" w:sz="6" w:space="0" w:color="auto"/>
              <w:left w:val="single" w:sz="6" w:space="0" w:color="auto"/>
              <w:bottom w:val="single" w:sz="6" w:space="0" w:color="auto"/>
              <w:right w:val="single" w:sz="6" w:space="0" w:color="auto"/>
            </w:tcBorders>
            <w:shd w:val="pct12" w:color="auto" w:fill="auto"/>
            <w:vAlign w:val="center"/>
          </w:tcPr>
          <w:p w:rsidR="00584549" w:rsidRPr="00425F82" w:rsidRDefault="00584549" w:rsidP="00FB055C">
            <w:pPr>
              <w:pStyle w:val="Texto"/>
              <w:spacing w:line="240" w:lineRule="exact"/>
              <w:ind w:firstLine="0"/>
              <w:jc w:val="center"/>
              <w:rPr>
                <w:b/>
                <w:color w:val="000000"/>
                <w:lang w:val="es-MX"/>
              </w:rPr>
            </w:pPr>
            <w:r w:rsidRPr="00425F82">
              <w:rPr>
                <w:b/>
                <w:color w:val="000000"/>
                <w:lang w:val="es-MX"/>
              </w:rPr>
              <w:t>% de depreciación anual</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b/>
                <w:color w:val="000000"/>
                <w:lang w:val="es-MX"/>
              </w:rPr>
            </w:pPr>
            <w:r w:rsidRPr="00425F82">
              <w:rPr>
                <w:b/>
                <w:color w:val="000000"/>
                <w:lang w:val="es-MX"/>
              </w:rPr>
              <w:t>1.2.3</w:t>
            </w:r>
          </w:p>
        </w:tc>
        <w:tc>
          <w:tcPr>
            <w:tcW w:w="7930" w:type="dxa"/>
            <w:gridSpan w:val="3"/>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b/>
                <w:color w:val="000000"/>
                <w:lang w:val="es-MX"/>
              </w:rPr>
              <w:t>BIENES INMUEBLES, INFRAESTRUCTURA Y CONSTRUCCIONES EN PROCESO</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1.2.3.2</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Viviendas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50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2</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1.2.3.3</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Edificios No Habitacionales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30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3.3</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1.2.3.4</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Infraestructura</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25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4</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1.2.3.9</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Otros Bienes Inmuebles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20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5</w:t>
            </w:r>
          </w:p>
        </w:tc>
      </w:tr>
      <w:tr w:rsidR="00584549" w:rsidRPr="00CD06C4" w:rsidTr="00496858">
        <w:trPr>
          <w:trHeight w:val="14"/>
          <w:jc w:val="center"/>
        </w:trPr>
        <w:tc>
          <w:tcPr>
            <w:tcW w:w="8938" w:type="dxa"/>
            <w:gridSpan w:val="4"/>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szCs w:val="16"/>
                <w:lang w:val="es-MX"/>
              </w:rPr>
            </w:pP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b/>
                <w:color w:val="000000"/>
                <w:lang w:val="es-MX"/>
              </w:rPr>
            </w:pPr>
            <w:r w:rsidRPr="00425F82">
              <w:rPr>
                <w:b/>
                <w:color w:val="000000"/>
                <w:lang w:val="es-MX"/>
              </w:rPr>
              <w:t>1.2.4</w:t>
            </w:r>
          </w:p>
        </w:tc>
        <w:tc>
          <w:tcPr>
            <w:tcW w:w="7930" w:type="dxa"/>
            <w:gridSpan w:val="3"/>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b/>
                <w:color w:val="000000"/>
                <w:lang w:val="es-MX"/>
              </w:rPr>
              <w:t>BIENES MUEBLES</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b/>
                <w:color w:val="000000"/>
                <w:lang w:val="es-MX"/>
              </w:rPr>
            </w:pPr>
            <w:r w:rsidRPr="00425F82">
              <w:rPr>
                <w:b/>
                <w:color w:val="000000"/>
                <w:lang w:val="es-MX"/>
              </w:rPr>
              <w:t>1.2.4.1</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b/>
                <w:color w:val="000000"/>
                <w:lang w:val="es-MX"/>
              </w:rPr>
            </w:pPr>
            <w:r w:rsidRPr="00425F82">
              <w:rPr>
                <w:b/>
                <w:color w:val="000000"/>
                <w:lang w:val="es-MX"/>
              </w:rPr>
              <w:t>Mobiliario y Equipo de Administración</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1.2.4.1.1</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Muebles de Oficina y Estantería</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1.2.4.1.2</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Muebles, Excepto De Oficina Y Estantería</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1.2.4.1.3</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Equipo de Cómputo y de Tecnologías de la Información</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3</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33.3</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1.2.4.1.9</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Otros Mobiliarios y Equipos de Administración</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b/>
                <w:color w:val="000000"/>
                <w:lang w:val="es-MX"/>
              </w:rPr>
            </w:pPr>
            <w:r w:rsidRPr="00425F82">
              <w:rPr>
                <w:b/>
                <w:color w:val="000000"/>
                <w:lang w:val="es-MX"/>
              </w:rPr>
              <w:t>1.2.4.2</w:t>
            </w:r>
          </w:p>
        </w:tc>
        <w:tc>
          <w:tcPr>
            <w:tcW w:w="7930" w:type="dxa"/>
            <w:gridSpan w:val="3"/>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b/>
                <w:color w:val="000000"/>
                <w:lang w:val="es-MX"/>
              </w:rPr>
              <w:t>Mobiliario y Equipo Educacional y Recreativo</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1.2.4.2.1</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Equipos y Aparatos Audiovisuales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3</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33.3</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1.2.4.2.2</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Aparatos Deportivos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1.2.4.2.3</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Cámaras Fotográficas y de Video</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3</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33.3</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1.2.4.2.9</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Otro Mobiliario y Equipo Educacional y Recreativo</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8938" w:type="dxa"/>
            <w:gridSpan w:val="4"/>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szCs w:val="16"/>
                <w:lang w:val="es-MX"/>
              </w:rPr>
            </w:pP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b/>
                <w:color w:val="000000"/>
                <w:lang w:val="es-MX"/>
              </w:rPr>
            </w:pPr>
            <w:r w:rsidRPr="00425F82">
              <w:rPr>
                <w:b/>
                <w:color w:val="000000"/>
                <w:lang w:val="es-MX"/>
              </w:rPr>
              <w:t>1.2.4.3</w:t>
            </w:r>
          </w:p>
        </w:tc>
        <w:tc>
          <w:tcPr>
            <w:tcW w:w="7930" w:type="dxa"/>
            <w:gridSpan w:val="3"/>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b/>
                <w:color w:val="000000"/>
                <w:lang w:val="es-MX"/>
              </w:rPr>
              <w:t>Equipo e Instrumental Médico y de Laboratorio</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1.2.4.3.1</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Equipo Médico y de Laboratorio</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1.2.4.3.2</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Instrumental Médico y de Laboratorio</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8938" w:type="dxa"/>
            <w:gridSpan w:val="4"/>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szCs w:val="16"/>
                <w:lang w:val="es-MX"/>
              </w:rPr>
            </w:pP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b/>
                <w:color w:val="000000"/>
                <w:lang w:val="es-MX"/>
              </w:rPr>
            </w:pPr>
            <w:r w:rsidRPr="00425F82">
              <w:rPr>
                <w:b/>
                <w:color w:val="000000"/>
                <w:lang w:val="es-MX"/>
              </w:rPr>
              <w:t>1.2.4.4</w:t>
            </w:r>
          </w:p>
        </w:tc>
        <w:tc>
          <w:tcPr>
            <w:tcW w:w="7930" w:type="dxa"/>
            <w:gridSpan w:val="3"/>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b/>
                <w:color w:val="000000"/>
                <w:lang w:val="es-MX"/>
              </w:rPr>
              <w:t>Equipo de Transporte</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1.2.4.4.1</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Automóviles y Equipo Terrestre</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1.2.4.4.2</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rPr>
                <w:color w:val="000000"/>
                <w:lang w:val="es-MX"/>
              </w:rPr>
            </w:pPr>
            <w:r w:rsidRPr="00425F82">
              <w:rPr>
                <w:color w:val="000000"/>
                <w:lang w:val="es-MX"/>
              </w:rPr>
              <w:t>Carrocerías y Remolques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40"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1.2.4.4.3</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Equipo Aeroespacial</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1.2.4.4.4</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Equipo Ferroviario</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1.2.4.4.5</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Embarcaciones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1.2.4.4.9</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Otros Equipos de Transporte</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b/>
                <w:color w:val="000000"/>
                <w:lang w:val="es-MX"/>
              </w:rPr>
            </w:pPr>
            <w:r w:rsidRPr="00425F82">
              <w:rPr>
                <w:b/>
                <w:color w:val="000000"/>
                <w:lang w:val="es-MX"/>
              </w:rPr>
              <w:t>1.2.4.5</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2"/>
              <w:t>1</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w:t>
            </w:r>
          </w:p>
        </w:tc>
      </w:tr>
      <w:tr w:rsidR="00584549" w:rsidRPr="00CD06C4" w:rsidTr="00496858">
        <w:trPr>
          <w:trHeight w:val="14"/>
          <w:jc w:val="center"/>
        </w:trPr>
        <w:tc>
          <w:tcPr>
            <w:tcW w:w="8938" w:type="dxa"/>
            <w:gridSpan w:val="4"/>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szCs w:val="16"/>
                <w:lang w:val="es-MX"/>
              </w:rPr>
            </w:pP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b/>
                <w:color w:val="000000"/>
                <w:lang w:val="es-MX"/>
              </w:rPr>
            </w:pPr>
            <w:r w:rsidRPr="00425F82">
              <w:rPr>
                <w:b/>
                <w:color w:val="000000"/>
                <w:lang w:val="es-MX"/>
              </w:rPr>
              <w:t>1.2.4.6</w:t>
            </w:r>
          </w:p>
        </w:tc>
        <w:tc>
          <w:tcPr>
            <w:tcW w:w="7930" w:type="dxa"/>
            <w:gridSpan w:val="3"/>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b/>
                <w:color w:val="000000"/>
                <w:lang w:val="es-MX"/>
              </w:rPr>
              <w:t>Maquinaria, Otros Equipos y Herramientas</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1.2.4.6.1</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Maquinaria y Equipo Agropecuario</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1.2.4.6.2</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 xml:space="preserve">Maquinaria y Equipo Industrial </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1.2.4.6.3</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Maquinaria y Equipo de Construcción</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1.2.4.6.4</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1.2.4.6.5</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Equipo de Comunicación y Telecomunicación</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1.2.4.6.6</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1.2.4.6.7</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 xml:space="preserve">Herramientas y Máquinas-Herramienta </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1.2.4.6.9</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color w:val="000000"/>
                <w:lang w:val="es-MX"/>
              </w:rPr>
              <w:t>Otros Equipos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10</w:t>
            </w:r>
          </w:p>
        </w:tc>
      </w:tr>
      <w:tr w:rsidR="00584549" w:rsidRPr="00CD06C4" w:rsidTr="00496858">
        <w:trPr>
          <w:trHeight w:val="14"/>
          <w:jc w:val="center"/>
        </w:trPr>
        <w:tc>
          <w:tcPr>
            <w:tcW w:w="8938" w:type="dxa"/>
            <w:gridSpan w:val="4"/>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szCs w:val="16"/>
                <w:lang w:val="es-MX"/>
              </w:rPr>
            </w:pP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b/>
                <w:color w:val="000000"/>
                <w:lang w:val="es-MX"/>
              </w:rPr>
            </w:pPr>
            <w:r w:rsidRPr="00425F82">
              <w:rPr>
                <w:b/>
                <w:color w:val="000000"/>
                <w:lang w:val="es-MX"/>
              </w:rPr>
              <w:t>1.2.4.8</w:t>
            </w:r>
          </w:p>
        </w:tc>
        <w:tc>
          <w:tcPr>
            <w:tcW w:w="7930" w:type="dxa"/>
            <w:gridSpan w:val="3"/>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color w:val="000000"/>
                <w:lang w:val="es-MX"/>
              </w:rPr>
            </w:pPr>
            <w:r w:rsidRPr="00425F82">
              <w:rPr>
                <w:b/>
                <w:color w:val="000000"/>
                <w:lang w:val="es-MX"/>
              </w:rPr>
              <w:t>Activos Biológicos</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1.2.4.8.1</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Bovinos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1.2.4.8.2</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Porcinos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1.2.4.8.3</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Aves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1.2.4.8.4</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Ovinos y Caprinos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1.2.4.8.5</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Peces y Acuicultura</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1.2.4.8.6</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Equinos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1.2.4.8.7</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Especies Menores y de Zoológico</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 xml:space="preserve">1.2.4.8.8 </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DE375C" w:rsidP="00FB055C">
            <w:pPr>
              <w:pStyle w:val="Texto"/>
              <w:spacing w:line="226" w:lineRule="exact"/>
              <w:ind w:firstLine="0"/>
              <w:rPr>
                <w:lang w:val="es-MX"/>
              </w:rPr>
            </w:pPr>
            <w:r w:rsidRPr="00425F82">
              <w:rPr>
                <w:lang w:val="es-MX"/>
              </w:rPr>
              <w:t>Árboles</w:t>
            </w:r>
            <w:r w:rsidR="00584549" w:rsidRPr="00425F82">
              <w:rPr>
                <w:lang w:val="es-MX"/>
              </w:rPr>
              <w:t xml:space="preserve"> y Plantas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r w:rsidR="00584549" w:rsidRPr="00CD06C4" w:rsidTr="00496858">
        <w:trPr>
          <w:trHeight w:val="14"/>
          <w:jc w:val="center"/>
        </w:trPr>
        <w:tc>
          <w:tcPr>
            <w:tcW w:w="1008"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1.2.4.8.9</w:t>
            </w:r>
          </w:p>
        </w:tc>
        <w:tc>
          <w:tcPr>
            <w:tcW w:w="570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rPr>
                <w:lang w:val="es-MX"/>
              </w:rPr>
            </w:pPr>
            <w:r w:rsidRPr="00425F82">
              <w:rPr>
                <w:lang w:val="es-MX"/>
              </w:rPr>
              <w:t>Otros Activos Biológicos</w:t>
            </w:r>
          </w:p>
        </w:tc>
        <w:tc>
          <w:tcPr>
            <w:tcW w:w="842"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5</w:t>
            </w:r>
          </w:p>
        </w:tc>
        <w:tc>
          <w:tcPr>
            <w:tcW w:w="1379" w:type="dxa"/>
            <w:tcBorders>
              <w:top w:val="single" w:sz="6" w:space="0" w:color="auto"/>
              <w:left w:val="single" w:sz="6" w:space="0" w:color="auto"/>
              <w:bottom w:val="single" w:sz="6" w:space="0" w:color="auto"/>
              <w:right w:val="single" w:sz="6" w:space="0" w:color="auto"/>
            </w:tcBorders>
            <w:vAlign w:val="center"/>
          </w:tcPr>
          <w:p w:rsidR="00584549" w:rsidRPr="00425F82" w:rsidRDefault="00584549" w:rsidP="00FB055C">
            <w:pPr>
              <w:pStyle w:val="Texto"/>
              <w:spacing w:line="226" w:lineRule="exact"/>
              <w:ind w:firstLine="0"/>
              <w:jc w:val="center"/>
              <w:rPr>
                <w:color w:val="000000"/>
                <w:lang w:val="es-MX"/>
              </w:rPr>
            </w:pPr>
            <w:r w:rsidRPr="00425F82">
              <w:rPr>
                <w:color w:val="000000"/>
                <w:lang w:val="es-MX"/>
              </w:rPr>
              <w:t>20</w:t>
            </w:r>
          </w:p>
        </w:tc>
      </w:tr>
    </w:tbl>
    <w:p w:rsidR="00584549" w:rsidRDefault="00584549" w:rsidP="00D0194C">
      <w:pPr>
        <w:spacing w:after="0" w:line="240" w:lineRule="auto"/>
        <w:jc w:val="both"/>
        <w:rPr>
          <w:rFonts w:cs="Arial-BoldMT"/>
          <w:bCs/>
        </w:rPr>
      </w:pPr>
    </w:p>
    <w:p w:rsidR="00584549" w:rsidRDefault="00584549" w:rsidP="00D0194C">
      <w:pPr>
        <w:spacing w:after="0" w:line="240" w:lineRule="auto"/>
        <w:jc w:val="both"/>
        <w:rPr>
          <w:rFonts w:cs="Arial-BoldMT"/>
          <w:bCs/>
        </w:rPr>
      </w:pPr>
    </w:p>
    <w:p w:rsidR="009629C0" w:rsidRDefault="009629C0" w:rsidP="00D0194C">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 xml:space="preserve">GA-09 </w:t>
      </w:r>
      <w:r w:rsidR="00CE6AF7" w:rsidRPr="00784A74">
        <w:rPr>
          <w:rFonts w:cs="Arial-BoldMT"/>
          <w:b/>
          <w:bCs/>
        </w:rPr>
        <w:t xml:space="preserve"> Fideicomisos, Mandatos y Análogos</w:t>
      </w:r>
    </w:p>
    <w:p w:rsidR="005C1FA5" w:rsidRDefault="005C1FA5" w:rsidP="004D73CD">
      <w:pPr>
        <w:spacing w:after="0" w:line="240" w:lineRule="auto"/>
        <w:jc w:val="both"/>
        <w:rPr>
          <w:rFonts w:cs="Arial-BoldMT"/>
          <w:bCs/>
        </w:rPr>
      </w:pPr>
      <w:r>
        <w:rPr>
          <w:rFonts w:cs="Arial-BoldMT"/>
          <w:bCs/>
        </w:rPr>
        <w:t>“Esta nota no es aplicable al ente público debido a que e</w:t>
      </w:r>
      <w:r w:rsidR="004D73CD">
        <w:rPr>
          <w:rFonts w:cs="Arial-BoldMT"/>
          <w:bCs/>
        </w:rPr>
        <w:t xml:space="preserve">l </w:t>
      </w:r>
      <w:r w:rsidR="00486BA7">
        <w:rPr>
          <w:rFonts w:cs="Arial-BoldMT"/>
          <w:bCs/>
        </w:rPr>
        <w:t>Municipio</w:t>
      </w:r>
      <w:r w:rsidR="004D73CD">
        <w:rPr>
          <w:rFonts w:cs="Arial-BoldMT"/>
          <w:bCs/>
        </w:rPr>
        <w:t xml:space="preserve"> no cuenta con fideicomisos públicos debido a su naturaleza ya que l</w:t>
      </w:r>
      <w:r w:rsidR="004D73CD" w:rsidRPr="004D73CD">
        <w:rPr>
          <w:rFonts w:cs="Arial-BoldMT"/>
          <w:bCs/>
        </w:rPr>
        <w:t>os subsid</w:t>
      </w:r>
      <w:r w:rsidR="008C2ECD">
        <w:rPr>
          <w:rFonts w:cs="Arial-BoldMT"/>
          <w:bCs/>
        </w:rPr>
        <w:t xml:space="preserve">ios y aportaciones permanentes y eventuales </w:t>
      </w:r>
      <w:r w:rsidR="004D73CD">
        <w:rPr>
          <w:rFonts w:cs="Arial-BoldMT"/>
          <w:bCs/>
        </w:rPr>
        <w:t>se reciben en su mayoría de lo</w:t>
      </w:r>
      <w:r w:rsidR="008C2ECD">
        <w:rPr>
          <w:rFonts w:cs="Arial-BoldMT"/>
          <w:bCs/>
        </w:rPr>
        <w:t>s gobiernos federal y</w:t>
      </w:r>
      <w:r w:rsidR="004D73CD" w:rsidRPr="004D73CD">
        <w:rPr>
          <w:rFonts w:cs="Arial-BoldMT"/>
          <w:bCs/>
        </w:rPr>
        <w:t xml:space="preserve"> estatal</w:t>
      </w:r>
      <w:r>
        <w:rPr>
          <w:rFonts w:cs="Arial-BoldMT"/>
          <w:bCs/>
        </w:rPr>
        <w:t>”.</w:t>
      </w:r>
    </w:p>
    <w:p w:rsidR="00DA77EE" w:rsidRDefault="005C1FA5" w:rsidP="004D73CD">
      <w:pPr>
        <w:spacing w:after="0" w:line="240" w:lineRule="auto"/>
        <w:jc w:val="both"/>
        <w:rPr>
          <w:rFonts w:cs="Arial-BoldMT"/>
          <w:bCs/>
        </w:rPr>
      </w:pPr>
      <w:r>
        <w:rPr>
          <w:rFonts w:cs="Arial-BoldMT"/>
          <w:bCs/>
        </w:rPr>
        <w:t xml:space="preserve"> </w:t>
      </w:r>
    </w:p>
    <w:p w:rsidR="00CE6AF7" w:rsidRDefault="00013225" w:rsidP="006A07F5">
      <w:pPr>
        <w:spacing w:after="0" w:line="240" w:lineRule="auto"/>
        <w:jc w:val="both"/>
        <w:rPr>
          <w:rFonts w:cs="Arial-BoldMT"/>
          <w:b/>
          <w:bCs/>
        </w:rPr>
      </w:pPr>
      <w:r>
        <w:rPr>
          <w:rFonts w:cs="Arial-BoldMT"/>
          <w:b/>
          <w:bCs/>
        </w:rPr>
        <w:t xml:space="preserve">GA-10 </w:t>
      </w:r>
      <w:r w:rsidR="00CE6AF7" w:rsidRPr="00784A74">
        <w:rPr>
          <w:rFonts w:cs="Arial-BoldMT"/>
          <w:b/>
          <w:bCs/>
        </w:rPr>
        <w:t xml:space="preserve"> Reporte de la Recaudación</w:t>
      </w:r>
    </w:p>
    <w:p w:rsidR="00EA5FD0" w:rsidRDefault="00EA5FD0" w:rsidP="006A07F5">
      <w:pPr>
        <w:spacing w:after="0" w:line="240" w:lineRule="auto"/>
        <w:jc w:val="both"/>
        <w:rPr>
          <w:rFonts w:cs="Arial-BoldMT"/>
          <w:bCs/>
        </w:rPr>
      </w:pPr>
      <w:r w:rsidRPr="00EA5FD0">
        <w:rPr>
          <w:rFonts w:cs="Arial-BoldMT"/>
          <w:bCs/>
        </w:rPr>
        <w:t xml:space="preserve">Se presenta el reporte de recaudación del 01 de </w:t>
      </w:r>
      <w:r w:rsidR="00DE375C">
        <w:rPr>
          <w:rFonts w:cs="Arial-BoldMT"/>
          <w:bCs/>
        </w:rPr>
        <w:t xml:space="preserve">Enero </w:t>
      </w:r>
      <w:r w:rsidRPr="00EA5FD0">
        <w:rPr>
          <w:rFonts w:cs="Arial-BoldMT"/>
          <w:bCs/>
        </w:rPr>
        <w:t>al 3</w:t>
      </w:r>
      <w:r w:rsidR="00DE375C">
        <w:rPr>
          <w:rFonts w:cs="Arial-BoldMT"/>
          <w:bCs/>
        </w:rPr>
        <w:t>1</w:t>
      </w:r>
      <w:r w:rsidRPr="00EA5FD0">
        <w:rPr>
          <w:rFonts w:cs="Arial-BoldMT"/>
          <w:bCs/>
        </w:rPr>
        <w:t xml:space="preserve"> de </w:t>
      </w:r>
      <w:r w:rsidR="00496858">
        <w:rPr>
          <w:rFonts w:cs="Arial-BoldMT"/>
          <w:bCs/>
        </w:rPr>
        <w:t xml:space="preserve">Marzo </w:t>
      </w:r>
      <w:r w:rsidRPr="00EA5FD0">
        <w:rPr>
          <w:rFonts w:cs="Arial-BoldMT"/>
          <w:bCs/>
        </w:rPr>
        <w:t xml:space="preserve">de </w:t>
      </w:r>
      <w:r w:rsidR="00BE580A">
        <w:rPr>
          <w:rFonts w:cs="Arial-BoldMT"/>
          <w:bCs/>
        </w:rPr>
        <w:t>20</w:t>
      </w:r>
      <w:r w:rsidR="00496858">
        <w:rPr>
          <w:rFonts w:cs="Arial-BoldMT"/>
          <w:bCs/>
        </w:rPr>
        <w:t>17</w:t>
      </w:r>
      <w:r w:rsidRPr="00EA5FD0">
        <w:rPr>
          <w:rFonts w:cs="Arial-BoldMT"/>
          <w:bCs/>
        </w:rPr>
        <w:t>.</w:t>
      </w:r>
    </w:p>
    <w:p w:rsidR="00EA5FD0" w:rsidRPr="00EA5FD0" w:rsidRDefault="00EA5FD0" w:rsidP="006A07F5">
      <w:pPr>
        <w:spacing w:after="0" w:line="240" w:lineRule="auto"/>
        <w:jc w:val="both"/>
        <w:rPr>
          <w:rFonts w:cs="Arial-BoldMT"/>
          <w:bCs/>
        </w:rPr>
      </w:pPr>
    </w:p>
    <w:tbl>
      <w:tblPr>
        <w:tblW w:w="7202" w:type="dxa"/>
        <w:tblInd w:w="57" w:type="dxa"/>
        <w:tblCellMar>
          <w:left w:w="70" w:type="dxa"/>
          <w:right w:w="70" w:type="dxa"/>
        </w:tblCellMar>
        <w:tblLook w:val="04A0" w:firstRow="1" w:lastRow="0" w:firstColumn="1" w:lastColumn="0" w:noHBand="0" w:noVBand="1"/>
      </w:tblPr>
      <w:tblGrid>
        <w:gridCol w:w="4174"/>
        <w:gridCol w:w="1514"/>
        <w:gridCol w:w="1514"/>
      </w:tblGrid>
      <w:tr w:rsidR="00496858" w:rsidRPr="00496858" w:rsidTr="00496858">
        <w:trPr>
          <w:trHeight w:val="311"/>
        </w:trPr>
        <w:tc>
          <w:tcPr>
            <w:tcW w:w="4174" w:type="dxa"/>
            <w:tcBorders>
              <w:top w:val="single" w:sz="8" w:space="0" w:color="auto"/>
              <w:left w:val="single" w:sz="8" w:space="0" w:color="auto"/>
              <w:bottom w:val="single" w:sz="8" w:space="0" w:color="auto"/>
              <w:right w:val="single" w:sz="8" w:space="0" w:color="auto"/>
            </w:tcBorders>
            <w:shd w:val="clear" w:color="000000" w:fill="BFBFBF"/>
            <w:noWrap/>
            <w:hideMark/>
          </w:tcPr>
          <w:p w:rsidR="00496858" w:rsidRPr="00496858" w:rsidRDefault="00496858" w:rsidP="00496858">
            <w:pPr>
              <w:spacing w:after="0" w:line="240" w:lineRule="auto"/>
              <w:jc w:val="center"/>
              <w:rPr>
                <w:rFonts w:ascii="Arial" w:eastAsia="Times New Roman" w:hAnsi="Arial" w:cs="Arial"/>
                <w:b/>
                <w:bCs/>
                <w:color w:val="000000"/>
                <w:sz w:val="20"/>
                <w:szCs w:val="20"/>
                <w:lang w:eastAsia="es-MX"/>
              </w:rPr>
            </w:pPr>
            <w:r w:rsidRPr="00496858">
              <w:rPr>
                <w:rFonts w:ascii="Arial" w:eastAsia="Times New Roman" w:hAnsi="Arial" w:cs="Arial"/>
                <w:b/>
                <w:bCs/>
                <w:color w:val="000000"/>
                <w:sz w:val="20"/>
                <w:szCs w:val="20"/>
                <w:lang w:eastAsia="es-MX"/>
              </w:rPr>
              <w:t xml:space="preserve">CUENTA </w:t>
            </w:r>
          </w:p>
        </w:tc>
        <w:tc>
          <w:tcPr>
            <w:tcW w:w="1514" w:type="dxa"/>
            <w:tcBorders>
              <w:top w:val="single" w:sz="8" w:space="0" w:color="auto"/>
              <w:left w:val="nil"/>
              <w:bottom w:val="single" w:sz="8" w:space="0" w:color="auto"/>
              <w:right w:val="single" w:sz="8" w:space="0" w:color="auto"/>
            </w:tcBorders>
            <w:shd w:val="clear" w:color="000000" w:fill="BFBFBF"/>
            <w:noWrap/>
            <w:hideMark/>
          </w:tcPr>
          <w:p w:rsidR="00496858" w:rsidRPr="00496858" w:rsidRDefault="00496858" w:rsidP="00496858">
            <w:pPr>
              <w:spacing w:after="0" w:line="240" w:lineRule="auto"/>
              <w:jc w:val="center"/>
              <w:rPr>
                <w:rFonts w:ascii="Arial" w:eastAsia="Times New Roman" w:hAnsi="Arial" w:cs="Arial"/>
                <w:b/>
                <w:bCs/>
                <w:color w:val="000000"/>
                <w:sz w:val="20"/>
                <w:szCs w:val="20"/>
                <w:lang w:eastAsia="es-MX"/>
              </w:rPr>
            </w:pPr>
            <w:r w:rsidRPr="00496858">
              <w:rPr>
                <w:rFonts w:ascii="Arial" w:eastAsia="Times New Roman" w:hAnsi="Arial" w:cs="Arial"/>
                <w:b/>
                <w:bCs/>
                <w:color w:val="000000"/>
                <w:sz w:val="20"/>
                <w:szCs w:val="20"/>
                <w:lang w:eastAsia="es-MX"/>
              </w:rPr>
              <w:t>IMPORTE</w:t>
            </w:r>
          </w:p>
        </w:tc>
        <w:tc>
          <w:tcPr>
            <w:tcW w:w="1514" w:type="dxa"/>
            <w:tcBorders>
              <w:top w:val="single" w:sz="8" w:space="0" w:color="auto"/>
              <w:left w:val="nil"/>
              <w:bottom w:val="single" w:sz="8" w:space="0" w:color="auto"/>
              <w:right w:val="single" w:sz="8" w:space="0" w:color="auto"/>
            </w:tcBorders>
            <w:shd w:val="clear" w:color="000000" w:fill="BFBFBF"/>
            <w:noWrap/>
            <w:hideMark/>
          </w:tcPr>
          <w:p w:rsidR="00496858" w:rsidRPr="00496858" w:rsidRDefault="00496858" w:rsidP="00496858">
            <w:pPr>
              <w:spacing w:after="0" w:line="240" w:lineRule="auto"/>
              <w:jc w:val="center"/>
              <w:rPr>
                <w:rFonts w:ascii="Arial" w:eastAsia="Times New Roman" w:hAnsi="Arial" w:cs="Arial"/>
                <w:b/>
                <w:bCs/>
                <w:color w:val="000000"/>
                <w:sz w:val="20"/>
                <w:szCs w:val="20"/>
                <w:lang w:eastAsia="es-MX"/>
              </w:rPr>
            </w:pPr>
            <w:r w:rsidRPr="00496858">
              <w:rPr>
                <w:rFonts w:ascii="Arial" w:eastAsia="Times New Roman" w:hAnsi="Arial" w:cs="Arial"/>
                <w:b/>
                <w:bCs/>
                <w:color w:val="000000"/>
                <w:sz w:val="20"/>
                <w:szCs w:val="20"/>
                <w:lang w:eastAsia="es-MX"/>
              </w:rPr>
              <w:t>%</w:t>
            </w:r>
          </w:p>
        </w:tc>
      </w:tr>
      <w:tr w:rsidR="00496858" w:rsidRPr="00496858" w:rsidTr="00496858">
        <w:trPr>
          <w:trHeight w:val="224"/>
        </w:trPr>
        <w:tc>
          <w:tcPr>
            <w:tcW w:w="4174" w:type="dxa"/>
            <w:tcBorders>
              <w:top w:val="nil"/>
              <w:left w:val="single" w:sz="8" w:space="0" w:color="auto"/>
              <w:bottom w:val="single" w:sz="8" w:space="0" w:color="auto"/>
              <w:right w:val="single" w:sz="8" w:space="0" w:color="auto"/>
            </w:tcBorders>
            <w:shd w:val="clear" w:color="auto" w:fill="auto"/>
            <w:hideMark/>
          </w:tcPr>
          <w:p w:rsidR="00496858" w:rsidRPr="00496858" w:rsidRDefault="00496858" w:rsidP="00496858">
            <w:pPr>
              <w:spacing w:after="0" w:line="240" w:lineRule="auto"/>
              <w:rPr>
                <w:rFonts w:ascii="Arial" w:eastAsia="Times New Roman" w:hAnsi="Arial" w:cs="Arial"/>
                <w:color w:val="000000"/>
                <w:sz w:val="18"/>
                <w:szCs w:val="18"/>
                <w:lang w:eastAsia="es-MX"/>
              </w:rPr>
            </w:pPr>
            <w:r w:rsidRPr="00496858">
              <w:rPr>
                <w:rFonts w:ascii="Arial" w:eastAsia="Times New Roman" w:hAnsi="Arial" w:cs="Arial"/>
                <w:color w:val="000000"/>
                <w:sz w:val="18"/>
                <w:szCs w:val="18"/>
                <w:lang w:eastAsia="es-MX"/>
              </w:rPr>
              <w:t>INGRESOS DE LA GESTION (PROPIOS)</w:t>
            </w:r>
          </w:p>
        </w:tc>
        <w:tc>
          <w:tcPr>
            <w:tcW w:w="1514" w:type="dxa"/>
            <w:tcBorders>
              <w:top w:val="nil"/>
              <w:left w:val="nil"/>
              <w:bottom w:val="single" w:sz="8" w:space="0" w:color="auto"/>
              <w:right w:val="single" w:sz="8" w:space="0" w:color="auto"/>
            </w:tcBorders>
            <w:shd w:val="clear" w:color="auto" w:fill="auto"/>
            <w:hideMark/>
          </w:tcPr>
          <w:p w:rsidR="00496858" w:rsidRPr="00496858" w:rsidRDefault="00496858" w:rsidP="00496858">
            <w:pPr>
              <w:spacing w:after="0" w:line="240" w:lineRule="auto"/>
              <w:jc w:val="right"/>
              <w:rPr>
                <w:rFonts w:ascii="Arial" w:eastAsia="Times New Roman" w:hAnsi="Arial" w:cs="Arial"/>
                <w:color w:val="000000"/>
                <w:sz w:val="18"/>
                <w:szCs w:val="18"/>
                <w:lang w:eastAsia="es-MX"/>
              </w:rPr>
            </w:pPr>
            <w:r w:rsidRPr="00496858">
              <w:rPr>
                <w:rFonts w:ascii="Arial" w:eastAsia="Times New Roman" w:hAnsi="Arial" w:cs="Arial"/>
                <w:color w:val="000000"/>
                <w:sz w:val="18"/>
                <w:szCs w:val="18"/>
                <w:lang w:eastAsia="es-MX"/>
              </w:rPr>
              <w:t>312,671.08</w:t>
            </w:r>
          </w:p>
        </w:tc>
        <w:tc>
          <w:tcPr>
            <w:tcW w:w="1514" w:type="dxa"/>
            <w:tcBorders>
              <w:top w:val="nil"/>
              <w:left w:val="nil"/>
              <w:bottom w:val="single" w:sz="8" w:space="0" w:color="auto"/>
              <w:right w:val="single" w:sz="8" w:space="0" w:color="auto"/>
            </w:tcBorders>
            <w:shd w:val="clear" w:color="auto" w:fill="auto"/>
            <w:hideMark/>
          </w:tcPr>
          <w:p w:rsidR="00496858" w:rsidRPr="00496858" w:rsidRDefault="00496858" w:rsidP="00496858">
            <w:pPr>
              <w:spacing w:after="0" w:line="240" w:lineRule="auto"/>
              <w:jc w:val="right"/>
              <w:rPr>
                <w:rFonts w:ascii="Arial" w:eastAsia="Times New Roman" w:hAnsi="Arial" w:cs="Arial"/>
                <w:color w:val="000000"/>
                <w:sz w:val="18"/>
                <w:szCs w:val="18"/>
                <w:lang w:eastAsia="es-MX"/>
              </w:rPr>
            </w:pPr>
            <w:r w:rsidRPr="00496858">
              <w:rPr>
                <w:rFonts w:ascii="Arial" w:eastAsia="Times New Roman" w:hAnsi="Arial" w:cs="Arial"/>
                <w:color w:val="000000"/>
                <w:sz w:val="18"/>
                <w:szCs w:val="18"/>
                <w:lang w:eastAsia="es-MX"/>
              </w:rPr>
              <w:t>6%</w:t>
            </w:r>
          </w:p>
        </w:tc>
      </w:tr>
      <w:tr w:rsidR="00496858" w:rsidRPr="00496858" w:rsidTr="00496858">
        <w:trPr>
          <w:trHeight w:val="224"/>
        </w:trPr>
        <w:tc>
          <w:tcPr>
            <w:tcW w:w="4174" w:type="dxa"/>
            <w:tcBorders>
              <w:top w:val="nil"/>
              <w:left w:val="single" w:sz="8" w:space="0" w:color="auto"/>
              <w:bottom w:val="single" w:sz="8" w:space="0" w:color="auto"/>
              <w:right w:val="single" w:sz="8" w:space="0" w:color="auto"/>
            </w:tcBorders>
            <w:shd w:val="clear" w:color="auto" w:fill="auto"/>
            <w:hideMark/>
          </w:tcPr>
          <w:p w:rsidR="00496858" w:rsidRPr="00496858" w:rsidRDefault="00496858" w:rsidP="00496858">
            <w:pPr>
              <w:spacing w:after="0" w:line="240" w:lineRule="auto"/>
              <w:rPr>
                <w:rFonts w:ascii="Arial" w:eastAsia="Times New Roman" w:hAnsi="Arial" w:cs="Arial"/>
                <w:color w:val="000000"/>
                <w:sz w:val="18"/>
                <w:szCs w:val="18"/>
                <w:lang w:eastAsia="es-MX"/>
              </w:rPr>
            </w:pPr>
            <w:r w:rsidRPr="00496858">
              <w:rPr>
                <w:rFonts w:ascii="Arial" w:eastAsia="Times New Roman" w:hAnsi="Arial" w:cs="Arial"/>
                <w:color w:val="000000"/>
                <w:sz w:val="18"/>
                <w:szCs w:val="18"/>
                <w:lang w:eastAsia="es-MX"/>
              </w:rPr>
              <w:t>RECURSOS FEDERALES</w:t>
            </w:r>
          </w:p>
        </w:tc>
        <w:tc>
          <w:tcPr>
            <w:tcW w:w="1514" w:type="dxa"/>
            <w:tcBorders>
              <w:top w:val="nil"/>
              <w:left w:val="nil"/>
              <w:bottom w:val="single" w:sz="8" w:space="0" w:color="auto"/>
              <w:right w:val="single" w:sz="8" w:space="0" w:color="auto"/>
            </w:tcBorders>
            <w:shd w:val="clear" w:color="auto" w:fill="auto"/>
            <w:hideMark/>
          </w:tcPr>
          <w:p w:rsidR="00496858" w:rsidRPr="00496858" w:rsidRDefault="00496858" w:rsidP="00496858">
            <w:pPr>
              <w:spacing w:after="0" w:line="240" w:lineRule="auto"/>
              <w:jc w:val="right"/>
              <w:rPr>
                <w:rFonts w:ascii="Arial" w:eastAsia="Times New Roman" w:hAnsi="Arial" w:cs="Arial"/>
                <w:color w:val="000000"/>
                <w:sz w:val="18"/>
                <w:szCs w:val="18"/>
                <w:lang w:eastAsia="es-MX"/>
              </w:rPr>
            </w:pPr>
            <w:r w:rsidRPr="00496858">
              <w:rPr>
                <w:rFonts w:ascii="Arial" w:eastAsia="Times New Roman" w:hAnsi="Arial" w:cs="Arial"/>
                <w:color w:val="000000"/>
                <w:sz w:val="18"/>
                <w:szCs w:val="18"/>
                <w:lang w:eastAsia="es-MX"/>
              </w:rPr>
              <w:t>5,232,137.24</w:t>
            </w:r>
          </w:p>
        </w:tc>
        <w:tc>
          <w:tcPr>
            <w:tcW w:w="1514" w:type="dxa"/>
            <w:tcBorders>
              <w:top w:val="nil"/>
              <w:left w:val="nil"/>
              <w:bottom w:val="nil"/>
              <w:right w:val="single" w:sz="8" w:space="0" w:color="auto"/>
            </w:tcBorders>
            <w:shd w:val="clear" w:color="auto" w:fill="auto"/>
            <w:hideMark/>
          </w:tcPr>
          <w:p w:rsidR="00496858" w:rsidRPr="00496858" w:rsidRDefault="00496858" w:rsidP="00496858">
            <w:pPr>
              <w:spacing w:after="0" w:line="240" w:lineRule="auto"/>
              <w:jc w:val="right"/>
              <w:rPr>
                <w:rFonts w:ascii="Arial" w:eastAsia="Times New Roman" w:hAnsi="Arial" w:cs="Arial"/>
                <w:color w:val="000000"/>
                <w:sz w:val="18"/>
                <w:szCs w:val="18"/>
                <w:lang w:eastAsia="es-MX"/>
              </w:rPr>
            </w:pPr>
            <w:r w:rsidRPr="00496858">
              <w:rPr>
                <w:rFonts w:ascii="Arial" w:eastAsia="Times New Roman" w:hAnsi="Arial" w:cs="Arial"/>
                <w:color w:val="000000"/>
                <w:sz w:val="18"/>
                <w:szCs w:val="18"/>
                <w:lang w:eastAsia="es-MX"/>
              </w:rPr>
              <w:t>94%</w:t>
            </w:r>
          </w:p>
        </w:tc>
      </w:tr>
      <w:tr w:rsidR="00496858" w:rsidRPr="00496858" w:rsidTr="00496858">
        <w:trPr>
          <w:trHeight w:val="224"/>
        </w:trPr>
        <w:tc>
          <w:tcPr>
            <w:tcW w:w="4174" w:type="dxa"/>
            <w:tcBorders>
              <w:top w:val="nil"/>
              <w:left w:val="single" w:sz="8" w:space="0" w:color="auto"/>
              <w:bottom w:val="single" w:sz="8" w:space="0" w:color="auto"/>
              <w:right w:val="single" w:sz="8" w:space="0" w:color="auto"/>
            </w:tcBorders>
            <w:shd w:val="clear" w:color="000000" w:fill="BFBFBF"/>
            <w:noWrap/>
            <w:hideMark/>
          </w:tcPr>
          <w:p w:rsidR="00496858" w:rsidRPr="00496858" w:rsidRDefault="00496858" w:rsidP="00496858">
            <w:pPr>
              <w:spacing w:after="0" w:line="240" w:lineRule="auto"/>
              <w:jc w:val="center"/>
              <w:rPr>
                <w:rFonts w:ascii="Arial" w:eastAsia="Times New Roman" w:hAnsi="Arial" w:cs="Arial"/>
                <w:b/>
                <w:bCs/>
                <w:color w:val="000000"/>
                <w:sz w:val="18"/>
                <w:szCs w:val="18"/>
                <w:lang w:eastAsia="es-MX"/>
              </w:rPr>
            </w:pPr>
            <w:r w:rsidRPr="00496858">
              <w:rPr>
                <w:rFonts w:ascii="Arial" w:eastAsia="Times New Roman" w:hAnsi="Arial" w:cs="Arial"/>
                <w:b/>
                <w:bCs/>
                <w:color w:val="000000"/>
                <w:sz w:val="18"/>
                <w:szCs w:val="18"/>
                <w:lang w:eastAsia="es-MX"/>
              </w:rPr>
              <w:t>INGRESOS TOTALES DEL EJERCICIO 2017</w:t>
            </w:r>
          </w:p>
        </w:tc>
        <w:tc>
          <w:tcPr>
            <w:tcW w:w="1514" w:type="dxa"/>
            <w:tcBorders>
              <w:top w:val="nil"/>
              <w:left w:val="nil"/>
              <w:bottom w:val="single" w:sz="8" w:space="0" w:color="auto"/>
              <w:right w:val="single" w:sz="8" w:space="0" w:color="auto"/>
            </w:tcBorders>
            <w:shd w:val="clear" w:color="000000" w:fill="BFBFBF"/>
            <w:noWrap/>
            <w:hideMark/>
          </w:tcPr>
          <w:p w:rsidR="00496858" w:rsidRPr="00496858" w:rsidRDefault="00496858" w:rsidP="00496858">
            <w:pPr>
              <w:spacing w:after="0" w:line="240" w:lineRule="auto"/>
              <w:jc w:val="right"/>
              <w:rPr>
                <w:rFonts w:ascii="Arial" w:eastAsia="Times New Roman" w:hAnsi="Arial" w:cs="Arial"/>
                <w:b/>
                <w:bCs/>
                <w:color w:val="000000"/>
                <w:sz w:val="20"/>
                <w:szCs w:val="20"/>
                <w:lang w:eastAsia="es-MX"/>
              </w:rPr>
            </w:pPr>
            <w:r w:rsidRPr="00496858">
              <w:rPr>
                <w:rFonts w:ascii="Arial" w:eastAsia="Times New Roman" w:hAnsi="Arial" w:cs="Arial"/>
                <w:b/>
                <w:bCs/>
                <w:color w:val="000000"/>
                <w:sz w:val="20"/>
                <w:szCs w:val="20"/>
                <w:lang w:eastAsia="es-MX"/>
              </w:rPr>
              <w:t>5,544,808.32</w:t>
            </w:r>
          </w:p>
        </w:tc>
        <w:tc>
          <w:tcPr>
            <w:tcW w:w="1514" w:type="dxa"/>
            <w:tcBorders>
              <w:top w:val="single" w:sz="8" w:space="0" w:color="auto"/>
              <w:left w:val="nil"/>
              <w:bottom w:val="single" w:sz="8" w:space="0" w:color="auto"/>
              <w:right w:val="single" w:sz="8" w:space="0" w:color="auto"/>
            </w:tcBorders>
            <w:shd w:val="clear" w:color="000000" w:fill="BFBFBF"/>
            <w:hideMark/>
          </w:tcPr>
          <w:p w:rsidR="00496858" w:rsidRPr="00496858" w:rsidRDefault="00496858" w:rsidP="00496858">
            <w:pPr>
              <w:spacing w:after="0" w:line="240" w:lineRule="auto"/>
              <w:jc w:val="center"/>
              <w:rPr>
                <w:rFonts w:ascii="Arial" w:eastAsia="Times New Roman" w:hAnsi="Arial" w:cs="Arial"/>
                <w:b/>
                <w:bCs/>
                <w:color w:val="000000"/>
                <w:sz w:val="18"/>
                <w:szCs w:val="18"/>
                <w:lang w:eastAsia="es-MX"/>
              </w:rPr>
            </w:pPr>
            <w:r w:rsidRPr="00496858">
              <w:rPr>
                <w:rFonts w:ascii="Arial" w:eastAsia="Times New Roman" w:hAnsi="Arial" w:cs="Arial"/>
                <w:b/>
                <w:bCs/>
                <w:color w:val="000000"/>
                <w:sz w:val="18"/>
                <w:szCs w:val="18"/>
                <w:lang w:eastAsia="es-MX"/>
              </w:rPr>
              <w:t>100%</w:t>
            </w:r>
          </w:p>
        </w:tc>
      </w:tr>
    </w:tbl>
    <w:p w:rsidR="008220C0" w:rsidRPr="00784A74" w:rsidRDefault="008220C0"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GA-11</w:t>
      </w:r>
      <w:r w:rsidR="00CE6AF7" w:rsidRPr="00784A74">
        <w:rPr>
          <w:rFonts w:cs="Arial-BoldMT"/>
          <w:b/>
          <w:bCs/>
        </w:rPr>
        <w:t xml:space="preserve"> Información sobre la Deuda y el Reporte Analítico de la Deuda</w:t>
      </w:r>
    </w:p>
    <w:p w:rsidR="008D7AB3" w:rsidRPr="002C2278" w:rsidRDefault="002C2278" w:rsidP="002C2278">
      <w:pPr>
        <w:spacing w:after="0" w:line="240" w:lineRule="auto"/>
        <w:jc w:val="both"/>
        <w:rPr>
          <w:rFonts w:cs="Arial-BoldMT"/>
          <w:bCs/>
        </w:rPr>
      </w:pPr>
      <w:r>
        <w:rPr>
          <w:rFonts w:cs="Arial-BoldMT"/>
          <w:bCs/>
        </w:rPr>
        <w:t>El</w:t>
      </w:r>
      <w:r w:rsidR="00486BA7">
        <w:rPr>
          <w:rFonts w:cs="Arial-BoldMT"/>
          <w:bCs/>
        </w:rPr>
        <w:t xml:space="preserve"> Municipio</w:t>
      </w:r>
      <w:r>
        <w:rPr>
          <w:rFonts w:cs="Arial-BoldMT"/>
          <w:bCs/>
        </w:rPr>
        <w:t xml:space="preserve"> no tiene compromisos que pueda</w:t>
      </w:r>
      <w:r w:rsidR="00486BA7">
        <w:rPr>
          <w:rFonts w:cs="Arial-BoldMT"/>
          <w:bCs/>
        </w:rPr>
        <w:t>n</w:t>
      </w:r>
      <w:r>
        <w:rPr>
          <w:rFonts w:cs="Arial-BoldMT"/>
          <w:bCs/>
        </w:rPr>
        <w:t xml:space="preserve"> compararse</w:t>
      </w:r>
      <w:r w:rsidRPr="002C2278">
        <w:rPr>
          <w:rFonts w:cs="Arial-BoldMT"/>
          <w:bCs/>
        </w:rPr>
        <w:t xml:space="preserve"> respecto al PIB y deuda respecto a la</w:t>
      </w:r>
      <w:r>
        <w:rPr>
          <w:rFonts w:cs="Arial-BoldMT"/>
          <w:bCs/>
        </w:rPr>
        <w:t xml:space="preserve"> recaudación, así como contratos con entidades crediticias</w:t>
      </w:r>
      <w:r w:rsidRPr="002C2278">
        <w:rPr>
          <w:rFonts w:cs="Arial-BoldMT"/>
          <w:bCs/>
        </w:rPr>
        <w:t xml:space="preserve"> en la</w:t>
      </w:r>
      <w:r>
        <w:rPr>
          <w:rFonts w:cs="Arial-BoldMT"/>
          <w:bCs/>
        </w:rPr>
        <w:t xml:space="preserve"> </w:t>
      </w:r>
      <w:r w:rsidRPr="002C2278">
        <w:rPr>
          <w:rFonts w:cs="Arial-BoldMT"/>
          <w:bCs/>
        </w:rPr>
        <w:t>que se consideren intereses, comisiones, tasa, perfil de vencimiento y otros gastos de la deuda.</w:t>
      </w:r>
    </w:p>
    <w:p w:rsidR="002C2278" w:rsidRDefault="002C2278" w:rsidP="006A07F5">
      <w:pPr>
        <w:spacing w:after="0" w:line="240" w:lineRule="auto"/>
        <w:jc w:val="both"/>
        <w:rPr>
          <w:rFonts w:cs="Arial-BoldMT"/>
          <w:bCs/>
        </w:rPr>
      </w:pPr>
    </w:p>
    <w:p w:rsidR="00CE6AF7" w:rsidRPr="002C2278" w:rsidRDefault="00013225" w:rsidP="004D73CD">
      <w:pPr>
        <w:spacing w:after="0" w:line="240" w:lineRule="auto"/>
        <w:ind w:left="708" w:hanging="708"/>
        <w:jc w:val="both"/>
        <w:rPr>
          <w:rFonts w:cs="Arial-BoldMT"/>
          <w:b/>
          <w:bCs/>
        </w:rPr>
      </w:pPr>
      <w:r>
        <w:rPr>
          <w:rFonts w:cs="Arial-BoldMT"/>
          <w:b/>
          <w:bCs/>
        </w:rPr>
        <w:t xml:space="preserve">GA-12 </w:t>
      </w:r>
      <w:r w:rsidR="00CE6AF7" w:rsidRPr="002C2278">
        <w:rPr>
          <w:rFonts w:cs="Arial-BoldMT"/>
          <w:b/>
          <w:bCs/>
        </w:rPr>
        <w:t xml:space="preserve"> Calificaciones otorgadas</w:t>
      </w:r>
    </w:p>
    <w:p w:rsidR="008D7AB3" w:rsidRDefault="005C1FA5" w:rsidP="008D7AB3">
      <w:pPr>
        <w:spacing w:after="0" w:line="240" w:lineRule="auto"/>
        <w:jc w:val="both"/>
        <w:rPr>
          <w:rFonts w:cs="Arial-BoldMT"/>
          <w:bCs/>
        </w:rPr>
      </w:pPr>
      <w:r>
        <w:rPr>
          <w:rFonts w:cs="Arial-BoldMT"/>
          <w:bCs/>
        </w:rPr>
        <w:t xml:space="preserve">Esta nota no es aplicable al </w:t>
      </w:r>
      <w:r w:rsidR="00486BA7">
        <w:rPr>
          <w:rFonts w:cs="Arial-BoldMT"/>
          <w:bCs/>
        </w:rPr>
        <w:t>Municipio</w:t>
      </w:r>
      <w:r>
        <w:rPr>
          <w:rFonts w:cs="Arial-BoldMT"/>
          <w:bCs/>
        </w:rPr>
        <w:t xml:space="preserve"> ya que</w:t>
      </w:r>
      <w:r w:rsidR="00486BA7">
        <w:rPr>
          <w:rFonts w:cs="Arial-BoldMT"/>
          <w:bCs/>
        </w:rPr>
        <w:t xml:space="preserve"> </w:t>
      </w:r>
      <w:r w:rsidR="00180EBC">
        <w:rPr>
          <w:rFonts w:cs="Arial-BoldMT"/>
          <w:bCs/>
        </w:rPr>
        <w:t>no ha sido sujeto</w:t>
      </w:r>
      <w:r w:rsidR="008D7AB3" w:rsidRPr="008D7AB3">
        <w:rPr>
          <w:rFonts w:cs="Arial-BoldMT"/>
          <w:bCs/>
        </w:rPr>
        <w:t xml:space="preserve"> a una</w:t>
      </w:r>
      <w:r w:rsidR="008D7AB3">
        <w:rPr>
          <w:rFonts w:cs="Arial-BoldMT"/>
          <w:bCs/>
        </w:rPr>
        <w:t xml:space="preserve"> </w:t>
      </w:r>
      <w:r w:rsidR="008D7AB3" w:rsidRPr="008D7AB3">
        <w:rPr>
          <w:rFonts w:cs="Arial-BoldMT"/>
          <w:bCs/>
        </w:rPr>
        <w:t>calificación crediticia</w:t>
      </w:r>
      <w:r w:rsidR="00180EBC">
        <w:rPr>
          <w:rFonts w:cs="Arial-BoldMT"/>
          <w:bCs/>
        </w:rPr>
        <w:t>.</w:t>
      </w:r>
    </w:p>
    <w:p w:rsidR="008D7AB3" w:rsidRDefault="008D7AB3" w:rsidP="008D7AB3">
      <w:pPr>
        <w:spacing w:after="0" w:line="240" w:lineRule="auto"/>
        <w:jc w:val="both"/>
        <w:rPr>
          <w:rFonts w:cs="Arial-BoldMT"/>
          <w:bCs/>
        </w:rPr>
      </w:pPr>
    </w:p>
    <w:p w:rsidR="00CE6AF7" w:rsidRDefault="00013225" w:rsidP="006A07F5">
      <w:pPr>
        <w:spacing w:after="0" w:line="240" w:lineRule="auto"/>
        <w:jc w:val="both"/>
        <w:rPr>
          <w:rFonts w:cs="Arial-BoldMT"/>
          <w:b/>
          <w:bCs/>
        </w:rPr>
      </w:pPr>
      <w:r>
        <w:rPr>
          <w:rFonts w:cs="Arial-BoldMT"/>
          <w:b/>
          <w:bCs/>
        </w:rPr>
        <w:t>GA-13</w:t>
      </w:r>
      <w:r w:rsidR="00CE6AF7" w:rsidRPr="00784A74">
        <w:rPr>
          <w:rFonts w:cs="Arial-BoldMT"/>
          <w:b/>
          <w:bCs/>
        </w:rPr>
        <w:t xml:space="preserve"> Proceso de Mejora</w:t>
      </w:r>
    </w:p>
    <w:p w:rsidR="007635FC" w:rsidRDefault="007635FC" w:rsidP="006A07F5">
      <w:pPr>
        <w:spacing w:after="0" w:line="240" w:lineRule="auto"/>
        <w:jc w:val="both"/>
        <w:rPr>
          <w:rFonts w:cs="Arial-BoldMT"/>
          <w:bCs/>
        </w:rPr>
      </w:pPr>
      <w:r w:rsidRPr="007635FC">
        <w:rPr>
          <w:rFonts w:cs="Arial-BoldMT"/>
          <w:bCs/>
        </w:rPr>
        <w:t xml:space="preserve">El </w:t>
      </w:r>
      <w:r w:rsidR="00486BA7">
        <w:rPr>
          <w:rFonts w:cs="Arial-BoldMT"/>
          <w:bCs/>
        </w:rPr>
        <w:t xml:space="preserve">Municipio </w:t>
      </w:r>
      <w:r w:rsidRPr="007635FC">
        <w:rPr>
          <w:rFonts w:cs="Arial-BoldMT"/>
          <w:bCs/>
        </w:rPr>
        <w:t xml:space="preserve">opera principalmente </w:t>
      </w:r>
      <w:r>
        <w:rPr>
          <w:rFonts w:cs="Arial-BoldMT"/>
          <w:bCs/>
        </w:rPr>
        <w:t>en base a lo</w:t>
      </w:r>
      <w:r w:rsidRPr="007635FC">
        <w:rPr>
          <w:rFonts w:cs="Arial-BoldMT"/>
          <w:bCs/>
        </w:rPr>
        <w:t xml:space="preserve"> establecido en todas aquellas leyes, reglamentos o mandatos aplicables.</w:t>
      </w:r>
    </w:p>
    <w:p w:rsidR="00335159" w:rsidRPr="007635FC" w:rsidRDefault="00335159" w:rsidP="006A07F5">
      <w:pPr>
        <w:spacing w:after="0" w:line="240" w:lineRule="auto"/>
        <w:jc w:val="both"/>
        <w:rPr>
          <w:rFonts w:cs="Arial-BoldMT"/>
          <w:bCs/>
        </w:rPr>
      </w:pPr>
    </w:p>
    <w:p w:rsidR="00CE6AF7" w:rsidRPr="00784A74" w:rsidRDefault="00013225" w:rsidP="006A07F5">
      <w:pPr>
        <w:spacing w:after="0" w:line="240" w:lineRule="auto"/>
        <w:jc w:val="both"/>
        <w:rPr>
          <w:rFonts w:cs="Arial-BoldMT"/>
          <w:b/>
          <w:bCs/>
        </w:rPr>
      </w:pPr>
      <w:r>
        <w:rPr>
          <w:rFonts w:cs="Arial-BoldMT"/>
          <w:b/>
          <w:bCs/>
        </w:rPr>
        <w:t>GA-15</w:t>
      </w:r>
      <w:r w:rsidR="00CE6AF7" w:rsidRPr="00784A74">
        <w:rPr>
          <w:rFonts w:cs="Arial-BoldMT"/>
          <w:b/>
          <w:bCs/>
        </w:rPr>
        <w:t xml:space="preserve"> Eventos Posteriores al Cierre</w:t>
      </w:r>
    </w:p>
    <w:p w:rsidR="00886A81" w:rsidRDefault="00346FEF" w:rsidP="00DF2C4E">
      <w:pPr>
        <w:spacing w:after="0" w:line="240" w:lineRule="auto"/>
        <w:jc w:val="both"/>
        <w:rPr>
          <w:rFonts w:cs="Arial-BoldMT"/>
          <w:bCs/>
        </w:rPr>
      </w:pPr>
      <w:r>
        <w:rPr>
          <w:rFonts w:cs="Arial-BoldMT"/>
          <w:bCs/>
        </w:rPr>
        <w:t xml:space="preserve">Se </w:t>
      </w:r>
      <w:r w:rsidR="005428F9">
        <w:rPr>
          <w:rFonts w:cs="Arial-BoldMT"/>
          <w:bCs/>
        </w:rPr>
        <w:t>informa</w:t>
      </w:r>
      <w:r w:rsidR="00DF2C4E" w:rsidRPr="00DF2C4E">
        <w:rPr>
          <w:rFonts w:cs="Arial-BoldMT"/>
          <w:bCs/>
        </w:rPr>
        <w:t xml:space="preserve"> </w:t>
      </w:r>
      <w:r>
        <w:rPr>
          <w:rFonts w:cs="Arial-BoldMT"/>
          <w:bCs/>
        </w:rPr>
        <w:t xml:space="preserve">que el </w:t>
      </w:r>
      <w:r w:rsidR="00486BA7">
        <w:rPr>
          <w:rFonts w:cs="Arial-BoldMT"/>
          <w:bCs/>
        </w:rPr>
        <w:t>Municipio</w:t>
      </w:r>
      <w:r>
        <w:rPr>
          <w:rFonts w:cs="Arial-BoldMT"/>
          <w:bCs/>
        </w:rPr>
        <w:t xml:space="preserve"> no presenta</w:t>
      </w:r>
      <w:r w:rsidR="00DF2C4E" w:rsidRPr="00DF2C4E">
        <w:rPr>
          <w:rFonts w:cs="Arial-BoldMT"/>
          <w:bCs/>
        </w:rPr>
        <w:t xml:space="preserve"> hechos ocurridos en el período posterior al que informa</w:t>
      </w:r>
      <w:r>
        <w:rPr>
          <w:rFonts w:cs="Arial-BoldMT"/>
          <w:bCs/>
        </w:rPr>
        <w:t>.</w:t>
      </w:r>
    </w:p>
    <w:p w:rsidR="00335159" w:rsidRDefault="00335159" w:rsidP="006A07F5">
      <w:pPr>
        <w:spacing w:after="0" w:line="240" w:lineRule="auto"/>
        <w:jc w:val="both"/>
        <w:rPr>
          <w:rFonts w:cs="Arial-BoldMT"/>
          <w:b/>
          <w:bCs/>
        </w:rPr>
      </w:pPr>
    </w:p>
    <w:p w:rsidR="00CE6AF7" w:rsidRPr="00784A74" w:rsidRDefault="00013225" w:rsidP="006A07F5">
      <w:pPr>
        <w:spacing w:after="0" w:line="240" w:lineRule="auto"/>
        <w:jc w:val="both"/>
        <w:rPr>
          <w:rFonts w:cs="Arial-BoldMT"/>
          <w:b/>
          <w:bCs/>
        </w:rPr>
      </w:pPr>
      <w:r>
        <w:rPr>
          <w:rFonts w:cs="Arial-BoldMT"/>
          <w:b/>
          <w:bCs/>
        </w:rPr>
        <w:t>GA-16</w:t>
      </w:r>
      <w:r w:rsidR="00CE6AF7" w:rsidRPr="00784A74">
        <w:rPr>
          <w:rFonts w:cs="Arial-BoldMT"/>
          <w:b/>
          <w:bCs/>
        </w:rPr>
        <w:t xml:space="preserve"> Partes Relacionadas</w:t>
      </w:r>
    </w:p>
    <w:p w:rsidR="003A5F0B" w:rsidRPr="00784A74" w:rsidRDefault="005C1FA5" w:rsidP="003A5F0B">
      <w:pPr>
        <w:spacing w:after="0" w:line="240" w:lineRule="auto"/>
        <w:jc w:val="both"/>
        <w:rPr>
          <w:rFonts w:cs="Arial-BoldMT"/>
          <w:bCs/>
        </w:rPr>
      </w:pPr>
      <w:r>
        <w:rPr>
          <w:rFonts w:cs="Arial-BoldMT"/>
          <w:bCs/>
        </w:rPr>
        <w:t>Esta nota no le es aplicable al Municipio ya que actualmente n</w:t>
      </w:r>
      <w:r w:rsidR="003A5F0B" w:rsidRPr="00784A74">
        <w:rPr>
          <w:rFonts w:cs="Arial-BoldMT"/>
          <w:bCs/>
        </w:rPr>
        <w:t>o existen partes relacionadas que pudieran ejercer influencia significativa sobre la toma de decisiones financieras y operativas de</w:t>
      </w:r>
      <w:r w:rsidR="00486BA7">
        <w:rPr>
          <w:rFonts w:cs="Arial-BoldMT"/>
          <w:bCs/>
        </w:rPr>
        <w:t xml:space="preserve"> la Presidencia Municipal de </w:t>
      </w:r>
      <w:r w:rsidR="00C00719">
        <w:rPr>
          <w:rFonts w:cs="Arial-BoldMT"/>
          <w:bCs/>
        </w:rPr>
        <w:t>Sacramento.</w:t>
      </w:r>
    </w:p>
    <w:p w:rsidR="00584549" w:rsidRDefault="00584549" w:rsidP="00013225">
      <w:pPr>
        <w:spacing w:after="0" w:line="240" w:lineRule="auto"/>
        <w:rPr>
          <w:rFonts w:cs="Arial-BoldMT"/>
          <w:b/>
          <w:bCs/>
          <w:sz w:val="24"/>
        </w:rPr>
      </w:pPr>
    </w:p>
    <w:p w:rsidR="00717367" w:rsidRPr="00DA3B68" w:rsidRDefault="00013225" w:rsidP="00013225">
      <w:pPr>
        <w:spacing w:after="0" w:line="240" w:lineRule="auto"/>
        <w:rPr>
          <w:rFonts w:cs="Arial-BoldMT"/>
          <w:b/>
          <w:bCs/>
          <w:sz w:val="24"/>
        </w:rPr>
      </w:pPr>
      <w:r>
        <w:rPr>
          <w:rFonts w:cs="Arial-BoldMT"/>
          <w:b/>
          <w:bCs/>
          <w:sz w:val="24"/>
        </w:rPr>
        <w:t xml:space="preserve">GA- 17 </w:t>
      </w:r>
      <w:r w:rsidR="00CE6AF7" w:rsidRPr="00DA3B68">
        <w:rPr>
          <w:rFonts w:cs="Arial-BoldMT"/>
          <w:b/>
          <w:bCs/>
          <w:sz w:val="24"/>
        </w:rPr>
        <w:t>Responsabilidad Sobre la Presentación Razonable de la Información Contable</w:t>
      </w:r>
    </w:p>
    <w:p w:rsidR="00195E0A" w:rsidRPr="00DA3B68" w:rsidRDefault="00195E0A" w:rsidP="00DA3B68">
      <w:pPr>
        <w:spacing w:after="0" w:line="240" w:lineRule="auto"/>
        <w:jc w:val="center"/>
        <w:rPr>
          <w:rFonts w:cs="Arial-BoldMT"/>
          <w:bCs/>
          <w:sz w:val="24"/>
        </w:rPr>
      </w:pPr>
    </w:p>
    <w:p w:rsidR="00D35EC4" w:rsidRPr="00DA3B68" w:rsidRDefault="00CE6AF7" w:rsidP="00DA3B68">
      <w:pPr>
        <w:spacing w:after="0" w:line="240" w:lineRule="auto"/>
        <w:jc w:val="center"/>
        <w:rPr>
          <w:rFonts w:cs="Arial-BoldMT"/>
          <w:bCs/>
          <w:sz w:val="24"/>
        </w:rPr>
      </w:pPr>
      <w:r w:rsidRPr="00DA3B68">
        <w:rPr>
          <w:rFonts w:cs="Arial-BoldMT"/>
          <w:bCs/>
          <w:sz w:val="24"/>
        </w:rPr>
        <w:t>“Bajo protesta de decir verdad declaramos que los Estados Financieros y sus notas, son razonablemente correctos y son responsabilidad de</w:t>
      </w:r>
      <w:r w:rsidR="00486BA7">
        <w:rPr>
          <w:rFonts w:cs="Arial-BoldMT"/>
          <w:bCs/>
          <w:sz w:val="24"/>
        </w:rPr>
        <w:t xml:space="preserve"> </w:t>
      </w:r>
      <w:r w:rsidRPr="00DA3B68">
        <w:rPr>
          <w:rFonts w:cs="Arial-BoldMT"/>
          <w:bCs/>
          <w:sz w:val="24"/>
        </w:rPr>
        <w:t>l</w:t>
      </w:r>
      <w:r w:rsidR="00486BA7">
        <w:rPr>
          <w:rFonts w:cs="Arial-BoldMT"/>
          <w:bCs/>
          <w:sz w:val="24"/>
        </w:rPr>
        <w:t xml:space="preserve">a Presidencia Municipal de </w:t>
      </w:r>
      <w:r w:rsidR="00C00719">
        <w:rPr>
          <w:rFonts w:cs="Arial-BoldMT"/>
          <w:bCs/>
          <w:sz w:val="24"/>
        </w:rPr>
        <w:t>Sacramento</w:t>
      </w:r>
      <w:r w:rsidRPr="00DA3B68">
        <w:rPr>
          <w:rFonts w:cs="Arial-BoldMT"/>
          <w:bCs/>
          <w:sz w:val="24"/>
        </w:rPr>
        <w:t>”</w:t>
      </w:r>
    </w:p>
    <w:p w:rsidR="00980688" w:rsidRPr="00784A74" w:rsidRDefault="00980688" w:rsidP="006A07F5">
      <w:pPr>
        <w:spacing w:after="0" w:line="240" w:lineRule="auto"/>
        <w:jc w:val="both"/>
      </w:pPr>
    </w:p>
    <w:p w:rsidR="00C00719" w:rsidRDefault="00C00719" w:rsidP="006A07F5">
      <w:pPr>
        <w:spacing w:after="0" w:line="240" w:lineRule="auto"/>
        <w:jc w:val="both"/>
      </w:pPr>
    </w:p>
    <w:p w:rsidR="00DE375C" w:rsidRDefault="00DE375C" w:rsidP="006A07F5">
      <w:pPr>
        <w:spacing w:after="0" w:line="240" w:lineRule="auto"/>
        <w:jc w:val="both"/>
      </w:pPr>
    </w:p>
    <w:p w:rsidR="00DE375C" w:rsidRDefault="00DE375C" w:rsidP="006A07F5">
      <w:pPr>
        <w:spacing w:after="0" w:line="240" w:lineRule="auto"/>
        <w:jc w:val="both"/>
      </w:pPr>
    </w:p>
    <w:p w:rsidR="00DE375C" w:rsidRDefault="00DE375C" w:rsidP="006A07F5">
      <w:pPr>
        <w:spacing w:after="0" w:line="240" w:lineRule="auto"/>
        <w:jc w:val="both"/>
      </w:pPr>
    </w:p>
    <w:p w:rsidR="00C00719" w:rsidRDefault="00C00719" w:rsidP="006A07F5">
      <w:pPr>
        <w:spacing w:after="0" w:line="240" w:lineRule="auto"/>
        <w:jc w:val="both"/>
      </w:pPr>
    </w:p>
    <w:p w:rsidR="00C76911" w:rsidRDefault="00C76911" w:rsidP="006A07F5">
      <w:pPr>
        <w:spacing w:after="0" w:line="240" w:lineRule="auto"/>
        <w:jc w:val="both"/>
      </w:pPr>
    </w:p>
    <w:p w:rsidR="00C76911" w:rsidRDefault="00F31EE6" w:rsidP="006A07F5">
      <w:pPr>
        <w:spacing w:after="0" w:line="240" w:lineRule="auto"/>
        <w:jc w:val="both"/>
      </w:pPr>
      <w:r>
        <w:t>_____</w:t>
      </w:r>
      <w:r w:rsidR="00E3559C">
        <w:t>________________________</w:t>
      </w:r>
      <w:r>
        <w:t xml:space="preserve">_____         </w:t>
      </w:r>
      <w:r w:rsidR="006A667D">
        <w:t xml:space="preserve">          _____________________________________</w:t>
      </w:r>
    </w:p>
    <w:p w:rsidR="00C00719" w:rsidRDefault="00C00719" w:rsidP="006A07F5">
      <w:pPr>
        <w:spacing w:after="0" w:line="240" w:lineRule="auto"/>
        <w:jc w:val="both"/>
        <w:rPr>
          <w:b/>
        </w:rPr>
      </w:pPr>
      <w:r>
        <w:rPr>
          <w:b/>
        </w:rPr>
        <w:t xml:space="preserve"> </w:t>
      </w:r>
      <w:r w:rsidR="00E3559C">
        <w:rPr>
          <w:b/>
        </w:rPr>
        <w:t xml:space="preserve">  </w:t>
      </w:r>
      <w:r>
        <w:rPr>
          <w:b/>
        </w:rPr>
        <w:t xml:space="preserve">ING. JUAN ANTONIO VELASCO </w:t>
      </w:r>
      <w:r w:rsidR="006A667D">
        <w:rPr>
          <w:b/>
        </w:rPr>
        <w:t xml:space="preserve">LOZANO      </w:t>
      </w:r>
      <w:r w:rsidR="006A667D" w:rsidRPr="00E3559C">
        <w:rPr>
          <w:b/>
        </w:rPr>
        <w:t xml:space="preserve">            </w:t>
      </w:r>
      <w:r w:rsidR="006A667D">
        <w:rPr>
          <w:b/>
        </w:rPr>
        <w:t>LIC. MAYRA ALEJANDRA CARRILLO FLORES</w:t>
      </w:r>
    </w:p>
    <w:p w:rsidR="00496858" w:rsidRPr="00496858" w:rsidRDefault="00023957" w:rsidP="006A07F5">
      <w:pPr>
        <w:spacing w:after="0" w:line="240" w:lineRule="auto"/>
        <w:jc w:val="both"/>
        <w:rPr>
          <w:b/>
        </w:rPr>
      </w:pPr>
      <w:r>
        <w:rPr>
          <w:b/>
        </w:rPr>
        <w:t xml:space="preserve">               PRESIDENTE </w:t>
      </w:r>
      <w:r w:rsidR="006A667D">
        <w:rPr>
          <w:b/>
        </w:rPr>
        <w:t>MUNICIPAL                                                       TESORERA MUNICIPAL</w:t>
      </w:r>
    </w:p>
    <w:sectPr w:rsidR="00496858" w:rsidRPr="00496858" w:rsidSect="00496858">
      <w:headerReference w:type="default" r:id="rId10"/>
      <w:footerReference w:type="default" r:id="rId11"/>
      <w:pgSz w:w="12240" w:h="15840"/>
      <w:pgMar w:top="1520" w:right="1041" w:bottom="426" w:left="1701" w:header="708" w:footer="3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171" w:rsidRDefault="004A6171" w:rsidP="00703BF4">
      <w:pPr>
        <w:spacing w:after="0" w:line="240" w:lineRule="auto"/>
      </w:pPr>
      <w:r>
        <w:separator/>
      </w:r>
    </w:p>
  </w:endnote>
  <w:endnote w:type="continuationSeparator" w:id="0">
    <w:p w:rsidR="004A6171" w:rsidRDefault="004A6171" w:rsidP="0070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C0" w:rsidRDefault="009629C0">
    <w:pPr>
      <w:pStyle w:val="Piedepgina"/>
      <w:jc w:val="right"/>
    </w:pPr>
    <w:r w:rsidRPr="005C5501">
      <w:rPr>
        <w:sz w:val="20"/>
      </w:rPr>
      <w:t xml:space="preserve">Página </w:t>
    </w:r>
    <w:r w:rsidRPr="005C5501">
      <w:rPr>
        <w:szCs w:val="24"/>
      </w:rPr>
      <w:fldChar w:fldCharType="begin"/>
    </w:r>
    <w:r w:rsidRPr="005C5501">
      <w:rPr>
        <w:sz w:val="20"/>
      </w:rPr>
      <w:instrText>PAGE</w:instrText>
    </w:r>
    <w:r w:rsidRPr="005C5501">
      <w:rPr>
        <w:szCs w:val="24"/>
      </w:rPr>
      <w:fldChar w:fldCharType="separate"/>
    </w:r>
    <w:r w:rsidR="006562D1">
      <w:rPr>
        <w:noProof/>
        <w:sz w:val="20"/>
      </w:rPr>
      <w:t>1</w:t>
    </w:r>
    <w:r w:rsidRPr="005C5501">
      <w:rPr>
        <w:szCs w:val="24"/>
      </w:rPr>
      <w:fldChar w:fldCharType="end"/>
    </w:r>
    <w:r w:rsidRPr="005C5501">
      <w:rPr>
        <w:sz w:val="20"/>
      </w:rPr>
      <w:t xml:space="preserve"> de </w:t>
    </w:r>
    <w:r w:rsidRPr="005C5501">
      <w:rPr>
        <w:szCs w:val="24"/>
      </w:rPr>
      <w:fldChar w:fldCharType="begin"/>
    </w:r>
    <w:r w:rsidRPr="005C5501">
      <w:rPr>
        <w:sz w:val="20"/>
      </w:rPr>
      <w:instrText>NUMPAGES</w:instrText>
    </w:r>
    <w:r w:rsidRPr="005C5501">
      <w:rPr>
        <w:szCs w:val="24"/>
      </w:rPr>
      <w:fldChar w:fldCharType="separate"/>
    </w:r>
    <w:r w:rsidR="006562D1">
      <w:rPr>
        <w:noProof/>
        <w:sz w:val="20"/>
      </w:rPr>
      <w:t>3</w:t>
    </w:r>
    <w:r w:rsidRPr="005C5501">
      <w:rPr>
        <w:szCs w:val="24"/>
      </w:rPr>
      <w:fldChar w:fldCharType="end"/>
    </w:r>
  </w:p>
  <w:p w:rsidR="009629C0" w:rsidRDefault="009629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171" w:rsidRDefault="004A6171" w:rsidP="00703BF4">
      <w:pPr>
        <w:spacing w:after="0" w:line="240" w:lineRule="auto"/>
      </w:pPr>
      <w:r>
        <w:separator/>
      </w:r>
    </w:p>
  </w:footnote>
  <w:footnote w:type="continuationSeparator" w:id="0">
    <w:p w:rsidR="004A6171" w:rsidRDefault="004A6171" w:rsidP="00703BF4">
      <w:pPr>
        <w:spacing w:after="0" w:line="240" w:lineRule="auto"/>
      </w:pPr>
      <w:r>
        <w:continuationSeparator/>
      </w:r>
    </w:p>
  </w:footnote>
  <w:footnote w:id="1">
    <w:p w:rsidR="009629C0" w:rsidRPr="00CD06C4" w:rsidRDefault="009629C0" w:rsidP="009D0663">
      <w:pPr>
        <w:pStyle w:val="Textonotapie"/>
        <w:jc w:val="both"/>
        <w:rPr>
          <w:rFonts w:ascii="Arial" w:hAnsi="Arial" w:cs="Arial"/>
          <w:sz w:val="18"/>
          <w:szCs w:val="18"/>
        </w:rPr>
      </w:pPr>
    </w:p>
  </w:footnote>
  <w:footnote w:id="2">
    <w:p w:rsidR="009629C0" w:rsidRPr="00CD06C4" w:rsidRDefault="009629C0" w:rsidP="00584549">
      <w:pPr>
        <w:pStyle w:val="Textonotapie"/>
        <w:jc w:val="both"/>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C0" w:rsidRPr="00FB055C" w:rsidRDefault="009629C0" w:rsidP="00FB055C">
    <w:pPr>
      <w:spacing w:after="0" w:line="240" w:lineRule="auto"/>
      <w:jc w:val="center"/>
      <w:rPr>
        <w:b/>
        <w:sz w:val="40"/>
        <w:szCs w:val="40"/>
      </w:rPr>
    </w:pPr>
    <w:r>
      <w:rPr>
        <w:b/>
        <w:noProof/>
        <w:sz w:val="40"/>
        <w:szCs w:val="40"/>
        <w:lang w:eastAsia="es-MX"/>
      </w:rPr>
      <w:drawing>
        <wp:anchor distT="0" distB="0" distL="114300" distR="114300" simplePos="0" relativeHeight="251659264" behindDoc="1" locked="0" layoutInCell="1" allowOverlap="1">
          <wp:simplePos x="0" y="0"/>
          <wp:positionH relativeFrom="column">
            <wp:posOffset>4977765</wp:posOffset>
          </wp:positionH>
          <wp:positionV relativeFrom="paragraph">
            <wp:posOffset>-211455</wp:posOffset>
          </wp:positionV>
          <wp:extent cx="1028700" cy="88582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885825"/>
                  </a:xfrm>
                  <a:prstGeom prst="rect">
                    <a:avLst/>
                  </a:prstGeom>
                  <a:noFill/>
                </pic:spPr>
              </pic:pic>
            </a:graphicData>
          </a:graphic>
        </wp:anchor>
      </w:drawing>
    </w:r>
    <w:r w:rsidRPr="00FB055C">
      <w:rPr>
        <w:b/>
        <w:noProof/>
        <w:sz w:val="40"/>
        <w:szCs w:val="40"/>
        <w:lang w:eastAsia="es-MX"/>
      </w:rPr>
      <w:drawing>
        <wp:anchor distT="0" distB="0" distL="114300" distR="114300" simplePos="0" relativeHeight="251658240" behindDoc="1" locked="0" layoutInCell="1" allowOverlap="1">
          <wp:simplePos x="0" y="0"/>
          <wp:positionH relativeFrom="column">
            <wp:posOffset>-60960</wp:posOffset>
          </wp:positionH>
          <wp:positionV relativeFrom="paragraph">
            <wp:posOffset>-297180</wp:posOffset>
          </wp:positionV>
          <wp:extent cx="952500" cy="885825"/>
          <wp:effectExtent l="19050" t="0" r="0" b="0"/>
          <wp:wrapNone/>
          <wp:docPr id="1" name="Imagen 1" descr="ESC SACRA"/>
          <wp:cNvGraphicFramePr/>
          <a:graphic xmlns:a="http://schemas.openxmlformats.org/drawingml/2006/main">
            <a:graphicData uri="http://schemas.openxmlformats.org/drawingml/2006/picture">
              <pic:pic xmlns:pic="http://schemas.openxmlformats.org/drawingml/2006/picture">
                <pic:nvPicPr>
                  <pic:cNvPr id="2" name="1 Imagen" descr="ESC SACRA"/>
                  <pic:cNvPicPr/>
                </pic:nvPicPr>
                <pic:blipFill>
                  <a:blip r:embed="rId2" cstate="print"/>
                  <a:srcRect/>
                  <a:stretch>
                    <a:fillRect/>
                  </a:stretch>
                </pic:blipFill>
                <pic:spPr bwMode="auto">
                  <a:xfrm>
                    <a:off x="0" y="0"/>
                    <a:ext cx="952500" cy="885825"/>
                  </a:xfrm>
                  <a:prstGeom prst="rect">
                    <a:avLst/>
                  </a:prstGeom>
                  <a:noFill/>
                  <a:ln w="9525">
                    <a:noFill/>
                    <a:miter lim="800000"/>
                    <a:headEnd/>
                    <a:tailEnd/>
                  </a:ln>
                </pic:spPr>
              </pic:pic>
            </a:graphicData>
          </a:graphic>
        </wp:anchor>
      </w:drawing>
    </w:r>
    <w:r>
      <w:rPr>
        <w:b/>
        <w:sz w:val="40"/>
        <w:szCs w:val="40"/>
      </w:rPr>
      <w:t>Municipio de Sacramento, Coahuila</w:t>
    </w:r>
  </w:p>
  <w:p w:rsidR="009629C0" w:rsidRPr="00784A74" w:rsidRDefault="009629C0" w:rsidP="005544D9">
    <w:pPr>
      <w:spacing w:after="0" w:line="240" w:lineRule="auto"/>
      <w:jc w:val="center"/>
      <w:rPr>
        <w:b/>
        <w:sz w:val="28"/>
        <w:u w:val="single"/>
      </w:rPr>
    </w:pPr>
    <w:r w:rsidRPr="00784A74">
      <w:rPr>
        <w:b/>
        <w:sz w:val="28"/>
        <w:u w:val="single"/>
      </w:rPr>
      <w:t>NOTAS A LOS ESTADOS FINANCIEROS</w:t>
    </w:r>
  </w:p>
  <w:p w:rsidR="009629C0" w:rsidRPr="00E3559C" w:rsidRDefault="009629C0" w:rsidP="00E3559C">
    <w:pPr>
      <w:spacing w:after="0" w:line="240" w:lineRule="auto"/>
      <w:jc w:val="center"/>
      <w:rPr>
        <w:b/>
        <w:sz w:val="14"/>
        <w:szCs w:val="14"/>
      </w:rPr>
    </w:pPr>
    <w:r w:rsidRPr="00784A74">
      <w:rPr>
        <w:b/>
        <w:sz w:val="24"/>
      </w:rPr>
      <w:t>D</w:t>
    </w:r>
    <w:r>
      <w:rPr>
        <w:b/>
        <w:sz w:val="24"/>
      </w:rPr>
      <w:t xml:space="preserve">EL 01 DE ENERO AL 31 DE MARZO </w:t>
    </w:r>
    <w:r w:rsidRPr="00784A74">
      <w:rPr>
        <w:b/>
        <w:sz w:val="24"/>
      </w:rPr>
      <w:t>DE</w:t>
    </w:r>
    <w:r>
      <w:rPr>
        <w:b/>
        <w:sz w:val="24"/>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5C"/>
    <w:rsid w:val="000025E1"/>
    <w:rsid w:val="00011D7D"/>
    <w:rsid w:val="000126D6"/>
    <w:rsid w:val="00013225"/>
    <w:rsid w:val="0002150D"/>
    <w:rsid w:val="00022BC5"/>
    <w:rsid w:val="00023957"/>
    <w:rsid w:val="00042B29"/>
    <w:rsid w:val="00047A0D"/>
    <w:rsid w:val="0005005F"/>
    <w:rsid w:val="00052FDD"/>
    <w:rsid w:val="00053E3C"/>
    <w:rsid w:val="00071513"/>
    <w:rsid w:val="000737D1"/>
    <w:rsid w:val="00085C44"/>
    <w:rsid w:val="00095082"/>
    <w:rsid w:val="000A4220"/>
    <w:rsid w:val="000B5C69"/>
    <w:rsid w:val="000C077A"/>
    <w:rsid w:val="000C23DD"/>
    <w:rsid w:val="000D7D5E"/>
    <w:rsid w:val="000E2539"/>
    <w:rsid w:val="000E4511"/>
    <w:rsid w:val="000E4F8C"/>
    <w:rsid w:val="000F3225"/>
    <w:rsid w:val="0010483C"/>
    <w:rsid w:val="00105EB7"/>
    <w:rsid w:val="001060D6"/>
    <w:rsid w:val="00113A56"/>
    <w:rsid w:val="0012652C"/>
    <w:rsid w:val="001301DD"/>
    <w:rsid w:val="00136A7B"/>
    <w:rsid w:val="001463F6"/>
    <w:rsid w:val="00147036"/>
    <w:rsid w:val="00150B97"/>
    <w:rsid w:val="00156B6B"/>
    <w:rsid w:val="001623EB"/>
    <w:rsid w:val="00170C0C"/>
    <w:rsid w:val="00176EBB"/>
    <w:rsid w:val="00180EBC"/>
    <w:rsid w:val="00181908"/>
    <w:rsid w:val="00184506"/>
    <w:rsid w:val="001852DF"/>
    <w:rsid w:val="00185B12"/>
    <w:rsid w:val="001941F1"/>
    <w:rsid w:val="00194F6D"/>
    <w:rsid w:val="00195E0A"/>
    <w:rsid w:val="001A50C2"/>
    <w:rsid w:val="001B5976"/>
    <w:rsid w:val="001C18A7"/>
    <w:rsid w:val="001C25A5"/>
    <w:rsid w:val="001C2A84"/>
    <w:rsid w:val="001C34D4"/>
    <w:rsid w:val="001C4F19"/>
    <w:rsid w:val="001D0275"/>
    <w:rsid w:val="001D4BDA"/>
    <w:rsid w:val="001E1A0D"/>
    <w:rsid w:val="001E5906"/>
    <w:rsid w:val="001E7F73"/>
    <w:rsid w:val="001F6F5C"/>
    <w:rsid w:val="001F71D3"/>
    <w:rsid w:val="001F7D4A"/>
    <w:rsid w:val="0020389C"/>
    <w:rsid w:val="002046F6"/>
    <w:rsid w:val="00213806"/>
    <w:rsid w:val="00222191"/>
    <w:rsid w:val="00230151"/>
    <w:rsid w:val="002331E0"/>
    <w:rsid w:val="0024772A"/>
    <w:rsid w:val="0025004E"/>
    <w:rsid w:val="00250AEB"/>
    <w:rsid w:val="00256E67"/>
    <w:rsid w:val="00260929"/>
    <w:rsid w:val="00264A1B"/>
    <w:rsid w:val="00285288"/>
    <w:rsid w:val="00286193"/>
    <w:rsid w:val="00286CB5"/>
    <w:rsid w:val="0029195C"/>
    <w:rsid w:val="00295E1E"/>
    <w:rsid w:val="002A1508"/>
    <w:rsid w:val="002A2E79"/>
    <w:rsid w:val="002A7484"/>
    <w:rsid w:val="002B09FB"/>
    <w:rsid w:val="002C2278"/>
    <w:rsid w:val="002C469C"/>
    <w:rsid w:val="002D02F8"/>
    <w:rsid w:val="002D484A"/>
    <w:rsid w:val="002F0727"/>
    <w:rsid w:val="002F1B2E"/>
    <w:rsid w:val="003050C4"/>
    <w:rsid w:val="003163AB"/>
    <w:rsid w:val="003234B0"/>
    <w:rsid w:val="003239CE"/>
    <w:rsid w:val="00327181"/>
    <w:rsid w:val="00327329"/>
    <w:rsid w:val="00333C83"/>
    <w:rsid w:val="00335159"/>
    <w:rsid w:val="0033659F"/>
    <w:rsid w:val="00340D71"/>
    <w:rsid w:val="00343265"/>
    <w:rsid w:val="00346FEF"/>
    <w:rsid w:val="00356031"/>
    <w:rsid w:val="0036155A"/>
    <w:rsid w:val="00370501"/>
    <w:rsid w:val="0038355D"/>
    <w:rsid w:val="003866BD"/>
    <w:rsid w:val="00392A38"/>
    <w:rsid w:val="003A03CB"/>
    <w:rsid w:val="003A2F1B"/>
    <w:rsid w:val="003A5F0B"/>
    <w:rsid w:val="003A736A"/>
    <w:rsid w:val="003B08E9"/>
    <w:rsid w:val="003B0D02"/>
    <w:rsid w:val="003B3AAD"/>
    <w:rsid w:val="003B62D2"/>
    <w:rsid w:val="003B792F"/>
    <w:rsid w:val="003D373A"/>
    <w:rsid w:val="003E4297"/>
    <w:rsid w:val="003E6411"/>
    <w:rsid w:val="003F0482"/>
    <w:rsid w:val="003F1C44"/>
    <w:rsid w:val="003F2F2B"/>
    <w:rsid w:val="003F4E03"/>
    <w:rsid w:val="00401856"/>
    <w:rsid w:val="00402161"/>
    <w:rsid w:val="004079FB"/>
    <w:rsid w:val="00412229"/>
    <w:rsid w:val="00414099"/>
    <w:rsid w:val="0042126F"/>
    <w:rsid w:val="0042539E"/>
    <w:rsid w:val="00426A1A"/>
    <w:rsid w:val="00427F19"/>
    <w:rsid w:val="004349ED"/>
    <w:rsid w:val="00436158"/>
    <w:rsid w:val="0044781D"/>
    <w:rsid w:val="0045665B"/>
    <w:rsid w:val="004577E1"/>
    <w:rsid w:val="00464674"/>
    <w:rsid w:val="00470C12"/>
    <w:rsid w:val="00476776"/>
    <w:rsid w:val="00480286"/>
    <w:rsid w:val="0048050A"/>
    <w:rsid w:val="00486BA7"/>
    <w:rsid w:val="00490961"/>
    <w:rsid w:val="00492509"/>
    <w:rsid w:val="00496858"/>
    <w:rsid w:val="004A45A6"/>
    <w:rsid w:val="004A6171"/>
    <w:rsid w:val="004B1C0E"/>
    <w:rsid w:val="004D0F21"/>
    <w:rsid w:val="004D73CD"/>
    <w:rsid w:val="004E3BDC"/>
    <w:rsid w:val="004E49AA"/>
    <w:rsid w:val="004E5575"/>
    <w:rsid w:val="004E57DE"/>
    <w:rsid w:val="004F318C"/>
    <w:rsid w:val="004F357B"/>
    <w:rsid w:val="004F437D"/>
    <w:rsid w:val="005002FD"/>
    <w:rsid w:val="00500B91"/>
    <w:rsid w:val="005014F0"/>
    <w:rsid w:val="0050735B"/>
    <w:rsid w:val="005120B8"/>
    <w:rsid w:val="005274B8"/>
    <w:rsid w:val="0053656D"/>
    <w:rsid w:val="0053704A"/>
    <w:rsid w:val="005428F9"/>
    <w:rsid w:val="00543004"/>
    <w:rsid w:val="00543565"/>
    <w:rsid w:val="00551EB5"/>
    <w:rsid w:val="005544D9"/>
    <w:rsid w:val="00556166"/>
    <w:rsid w:val="00563DA4"/>
    <w:rsid w:val="00566BD8"/>
    <w:rsid w:val="005726CF"/>
    <w:rsid w:val="00582926"/>
    <w:rsid w:val="00584549"/>
    <w:rsid w:val="00590BF6"/>
    <w:rsid w:val="00592703"/>
    <w:rsid w:val="005A050B"/>
    <w:rsid w:val="005A0681"/>
    <w:rsid w:val="005A3EED"/>
    <w:rsid w:val="005A569E"/>
    <w:rsid w:val="005A7686"/>
    <w:rsid w:val="005A7F3A"/>
    <w:rsid w:val="005B0C82"/>
    <w:rsid w:val="005B1F37"/>
    <w:rsid w:val="005B4E73"/>
    <w:rsid w:val="005B5E22"/>
    <w:rsid w:val="005C1FA5"/>
    <w:rsid w:val="005C5501"/>
    <w:rsid w:val="005C7C68"/>
    <w:rsid w:val="005D4DDF"/>
    <w:rsid w:val="005E2881"/>
    <w:rsid w:val="005E4487"/>
    <w:rsid w:val="005E596B"/>
    <w:rsid w:val="005E6EDF"/>
    <w:rsid w:val="005F17D5"/>
    <w:rsid w:val="005F5740"/>
    <w:rsid w:val="005F69EF"/>
    <w:rsid w:val="00611103"/>
    <w:rsid w:val="0062249E"/>
    <w:rsid w:val="0062567B"/>
    <w:rsid w:val="00627238"/>
    <w:rsid w:val="00632165"/>
    <w:rsid w:val="00632836"/>
    <w:rsid w:val="006378F9"/>
    <w:rsid w:val="00644BCD"/>
    <w:rsid w:val="006458B3"/>
    <w:rsid w:val="00646AF8"/>
    <w:rsid w:val="00646C87"/>
    <w:rsid w:val="00654A9B"/>
    <w:rsid w:val="00655B13"/>
    <w:rsid w:val="006562D1"/>
    <w:rsid w:val="0066357F"/>
    <w:rsid w:val="006943F1"/>
    <w:rsid w:val="006A07EF"/>
    <w:rsid w:val="006A07F5"/>
    <w:rsid w:val="006A667D"/>
    <w:rsid w:val="006B237E"/>
    <w:rsid w:val="006C0850"/>
    <w:rsid w:val="006C7F24"/>
    <w:rsid w:val="006D2C56"/>
    <w:rsid w:val="006D4526"/>
    <w:rsid w:val="006D69B3"/>
    <w:rsid w:val="006E7857"/>
    <w:rsid w:val="006F3343"/>
    <w:rsid w:val="006F4520"/>
    <w:rsid w:val="006F56B9"/>
    <w:rsid w:val="007007BF"/>
    <w:rsid w:val="00700C65"/>
    <w:rsid w:val="00703BF4"/>
    <w:rsid w:val="00707931"/>
    <w:rsid w:val="00715A3E"/>
    <w:rsid w:val="00717367"/>
    <w:rsid w:val="007178AE"/>
    <w:rsid w:val="00720C20"/>
    <w:rsid w:val="00721474"/>
    <w:rsid w:val="00731560"/>
    <w:rsid w:val="00741BF8"/>
    <w:rsid w:val="0074607D"/>
    <w:rsid w:val="00750034"/>
    <w:rsid w:val="0075199A"/>
    <w:rsid w:val="00752791"/>
    <w:rsid w:val="00761120"/>
    <w:rsid w:val="007635FC"/>
    <w:rsid w:val="007659AC"/>
    <w:rsid w:val="00781295"/>
    <w:rsid w:val="00784A74"/>
    <w:rsid w:val="0079414A"/>
    <w:rsid w:val="00794FDE"/>
    <w:rsid w:val="007B3BA8"/>
    <w:rsid w:val="007B7920"/>
    <w:rsid w:val="007C08C9"/>
    <w:rsid w:val="007C649E"/>
    <w:rsid w:val="007C7E8B"/>
    <w:rsid w:val="007D050D"/>
    <w:rsid w:val="007D469B"/>
    <w:rsid w:val="007D4A84"/>
    <w:rsid w:val="007E470C"/>
    <w:rsid w:val="007E6444"/>
    <w:rsid w:val="007E67B1"/>
    <w:rsid w:val="007F19CD"/>
    <w:rsid w:val="007F1FCE"/>
    <w:rsid w:val="007F5856"/>
    <w:rsid w:val="007F6795"/>
    <w:rsid w:val="007F6AF1"/>
    <w:rsid w:val="00801304"/>
    <w:rsid w:val="008028FE"/>
    <w:rsid w:val="00811834"/>
    <w:rsid w:val="008220C0"/>
    <w:rsid w:val="0085235C"/>
    <w:rsid w:val="0085566E"/>
    <w:rsid w:val="00856EA2"/>
    <w:rsid w:val="00857D07"/>
    <w:rsid w:val="008600A1"/>
    <w:rsid w:val="0086048D"/>
    <w:rsid w:val="008668AA"/>
    <w:rsid w:val="00874353"/>
    <w:rsid w:val="00876FE3"/>
    <w:rsid w:val="00883E76"/>
    <w:rsid w:val="00886A81"/>
    <w:rsid w:val="008943AD"/>
    <w:rsid w:val="008A2FF3"/>
    <w:rsid w:val="008B5FB5"/>
    <w:rsid w:val="008B7D74"/>
    <w:rsid w:val="008C2ECD"/>
    <w:rsid w:val="008C381E"/>
    <w:rsid w:val="008D4C8B"/>
    <w:rsid w:val="008D7AB3"/>
    <w:rsid w:val="008E6C02"/>
    <w:rsid w:val="008F599B"/>
    <w:rsid w:val="00900026"/>
    <w:rsid w:val="00901807"/>
    <w:rsid w:val="00903609"/>
    <w:rsid w:val="009123E7"/>
    <w:rsid w:val="00920588"/>
    <w:rsid w:val="009216B5"/>
    <w:rsid w:val="00923429"/>
    <w:rsid w:val="0093219A"/>
    <w:rsid w:val="00936A90"/>
    <w:rsid w:val="00940A5F"/>
    <w:rsid w:val="009421BE"/>
    <w:rsid w:val="00942C0F"/>
    <w:rsid w:val="00944925"/>
    <w:rsid w:val="00945A71"/>
    <w:rsid w:val="00950077"/>
    <w:rsid w:val="009629C0"/>
    <w:rsid w:val="00972A86"/>
    <w:rsid w:val="00973DF2"/>
    <w:rsid w:val="00974F8F"/>
    <w:rsid w:val="00980688"/>
    <w:rsid w:val="00985806"/>
    <w:rsid w:val="009928C6"/>
    <w:rsid w:val="009A031F"/>
    <w:rsid w:val="009A7211"/>
    <w:rsid w:val="009B32A2"/>
    <w:rsid w:val="009B340F"/>
    <w:rsid w:val="009B39DB"/>
    <w:rsid w:val="009B7C05"/>
    <w:rsid w:val="009C17FF"/>
    <w:rsid w:val="009C1A8A"/>
    <w:rsid w:val="009C73E2"/>
    <w:rsid w:val="009D0663"/>
    <w:rsid w:val="009D199E"/>
    <w:rsid w:val="009D20AE"/>
    <w:rsid w:val="009D2F1B"/>
    <w:rsid w:val="009D7B6E"/>
    <w:rsid w:val="009E0698"/>
    <w:rsid w:val="009E28A7"/>
    <w:rsid w:val="009E4BED"/>
    <w:rsid w:val="009E510F"/>
    <w:rsid w:val="009E743D"/>
    <w:rsid w:val="009F517D"/>
    <w:rsid w:val="009F7707"/>
    <w:rsid w:val="00A01965"/>
    <w:rsid w:val="00A022A1"/>
    <w:rsid w:val="00A032CC"/>
    <w:rsid w:val="00A11DD6"/>
    <w:rsid w:val="00A1376D"/>
    <w:rsid w:val="00A1669D"/>
    <w:rsid w:val="00A17D1A"/>
    <w:rsid w:val="00A24EBF"/>
    <w:rsid w:val="00A30782"/>
    <w:rsid w:val="00A41B1C"/>
    <w:rsid w:val="00A438C1"/>
    <w:rsid w:val="00A50EFF"/>
    <w:rsid w:val="00A53B35"/>
    <w:rsid w:val="00A53CFF"/>
    <w:rsid w:val="00A54402"/>
    <w:rsid w:val="00A6074F"/>
    <w:rsid w:val="00A61C9B"/>
    <w:rsid w:val="00A6366D"/>
    <w:rsid w:val="00A66D9A"/>
    <w:rsid w:val="00A71CC4"/>
    <w:rsid w:val="00A80760"/>
    <w:rsid w:val="00A85865"/>
    <w:rsid w:val="00A9189C"/>
    <w:rsid w:val="00A94B69"/>
    <w:rsid w:val="00A97DD3"/>
    <w:rsid w:val="00AA3398"/>
    <w:rsid w:val="00AA6B7C"/>
    <w:rsid w:val="00AB0F7B"/>
    <w:rsid w:val="00AC4939"/>
    <w:rsid w:val="00AC7CE3"/>
    <w:rsid w:val="00AC7ECA"/>
    <w:rsid w:val="00AD12B4"/>
    <w:rsid w:val="00AD26E3"/>
    <w:rsid w:val="00AF365A"/>
    <w:rsid w:val="00AF485E"/>
    <w:rsid w:val="00B00B15"/>
    <w:rsid w:val="00B07476"/>
    <w:rsid w:val="00B21D5E"/>
    <w:rsid w:val="00B239D4"/>
    <w:rsid w:val="00B24812"/>
    <w:rsid w:val="00B2794F"/>
    <w:rsid w:val="00B425A0"/>
    <w:rsid w:val="00B451CE"/>
    <w:rsid w:val="00B47122"/>
    <w:rsid w:val="00B52D77"/>
    <w:rsid w:val="00B55D70"/>
    <w:rsid w:val="00B60197"/>
    <w:rsid w:val="00B64794"/>
    <w:rsid w:val="00B6538B"/>
    <w:rsid w:val="00B67FD2"/>
    <w:rsid w:val="00B748F2"/>
    <w:rsid w:val="00B80ED6"/>
    <w:rsid w:val="00B85C54"/>
    <w:rsid w:val="00B9149E"/>
    <w:rsid w:val="00B978D1"/>
    <w:rsid w:val="00B97C38"/>
    <w:rsid w:val="00B97F12"/>
    <w:rsid w:val="00BA09EB"/>
    <w:rsid w:val="00BA41F4"/>
    <w:rsid w:val="00BA511A"/>
    <w:rsid w:val="00BB5430"/>
    <w:rsid w:val="00BB5759"/>
    <w:rsid w:val="00BC2585"/>
    <w:rsid w:val="00BC7FF8"/>
    <w:rsid w:val="00BD05A5"/>
    <w:rsid w:val="00BD2583"/>
    <w:rsid w:val="00BD5D2D"/>
    <w:rsid w:val="00BE1403"/>
    <w:rsid w:val="00BE580A"/>
    <w:rsid w:val="00C00279"/>
    <w:rsid w:val="00C00719"/>
    <w:rsid w:val="00C04D0E"/>
    <w:rsid w:val="00C12B7E"/>
    <w:rsid w:val="00C1372C"/>
    <w:rsid w:val="00C20757"/>
    <w:rsid w:val="00C258A7"/>
    <w:rsid w:val="00C3215B"/>
    <w:rsid w:val="00C323B6"/>
    <w:rsid w:val="00C32BFF"/>
    <w:rsid w:val="00C4073E"/>
    <w:rsid w:val="00C44D2E"/>
    <w:rsid w:val="00C47ED1"/>
    <w:rsid w:val="00C52F7C"/>
    <w:rsid w:val="00C645E2"/>
    <w:rsid w:val="00C65B2F"/>
    <w:rsid w:val="00C76911"/>
    <w:rsid w:val="00C77E9C"/>
    <w:rsid w:val="00C8167B"/>
    <w:rsid w:val="00C86919"/>
    <w:rsid w:val="00CB305E"/>
    <w:rsid w:val="00CC28D1"/>
    <w:rsid w:val="00CC74E8"/>
    <w:rsid w:val="00CE1AC0"/>
    <w:rsid w:val="00CE437B"/>
    <w:rsid w:val="00CE56B8"/>
    <w:rsid w:val="00CE6AF7"/>
    <w:rsid w:val="00CF0B3D"/>
    <w:rsid w:val="00CF0E10"/>
    <w:rsid w:val="00D0194C"/>
    <w:rsid w:val="00D104EB"/>
    <w:rsid w:val="00D14BCA"/>
    <w:rsid w:val="00D14F23"/>
    <w:rsid w:val="00D1601B"/>
    <w:rsid w:val="00D25F8C"/>
    <w:rsid w:val="00D27FFE"/>
    <w:rsid w:val="00D31294"/>
    <w:rsid w:val="00D34ECF"/>
    <w:rsid w:val="00D35EC4"/>
    <w:rsid w:val="00D36FFE"/>
    <w:rsid w:val="00D40CD9"/>
    <w:rsid w:val="00D41AA5"/>
    <w:rsid w:val="00D42123"/>
    <w:rsid w:val="00D4465E"/>
    <w:rsid w:val="00D4481F"/>
    <w:rsid w:val="00D453F9"/>
    <w:rsid w:val="00D46090"/>
    <w:rsid w:val="00D47075"/>
    <w:rsid w:val="00D52277"/>
    <w:rsid w:val="00D55235"/>
    <w:rsid w:val="00D6172B"/>
    <w:rsid w:val="00D76E3A"/>
    <w:rsid w:val="00D81E7C"/>
    <w:rsid w:val="00D87334"/>
    <w:rsid w:val="00D90E22"/>
    <w:rsid w:val="00D9615F"/>
    <w:rsid w:val="00D97A77"/>
    <w:rsid w:val="00DA3B68"/>
    <w:rsid w:val="00DA77EE"/>
    <w:rsid w:val="00DB12BF"/>
    <w:rsid w:val="00DB1F50"/>
    <w:rsid w:val="00DC0A70"/>
    <w:rsid w:val="00DC1A3C"/>
    <w:rsid w:val="00DC28F9"/>
    <w:rsid w:val="00DC5068"/>
    <w:rsid w:val="00DD3425"/>
    <w:rsid w:val="00DD74D1"/>
    <w:rsid w:val="00DE2A58"/>
    <w:rsid w:val="00DE375C"/>
    <w:rsid w:val="00DE60CA"/>
    <w:rsid w:val="00DF11F4"/>
    <w:rsid w:val="00DF2C4E"/>
    <w:rsid w:val="00DF2DFD"/>
    <w:rsid w:val="00DF3023"/>
    <w:rsid w:val="00DF34A0"/>
    <w:rsid w:val="00DF44B7"/>
    <w:rsid w:val="00DF7424"/>
    <w:rsid w:val="00E12D42"/>
    <w:rsid w:val="00E1366E"/>
    <w:rsid w:val="00E13C31"/>
    <w:rsid w:val="00E33421"/>
    <w:rsid w:val="00E3559C"/>
    <w:rsid w:val="00E41230"/>
    <w:rsid w:val="00E52F3C"/>
    <w:rsid w:val="00E81514"/>
    <w:rsid w:val="00E94FDB"/>
    <w:rsid w:val="00EA4CE7"/>
    <w:rsid w:val="00EA5FD0"/>
    <w:rsid w:val="00EB057D"/>
    <w:rsid w:val="00EB43A1"/>
    <w:rsid w:val="00EC3BD9"/>
    <w:rsid w:val="00ED02A3"/>
    <w:rsid w:val="00ED5143"/>
    <w:rsid w:val="00EE3DDF"/>
    <w:rsid w:val="00EF0AAE"/>
    <w:rsid w:val="00EF44D9"/>
    <w:rsid w:val="00F03370"/>
    <w:rsid w:val="00F04854"/>
    <w:rsid w:val="00F06D8C"/>
    <w:rsid w:val="00F107A9"/>
    <w:rsid w:val="00F1359D"/>
    <w:rsid w:val="00F157FA"/>
    <w:rsid w:val="00F24CEA"/>
    <w:rsid w:val="00F25BA9"/>
    <w:rsid w:val="00F278C8"/>
    <w:rsid w:val="00F3057F"/>
    <w:rsid w:val="00F31EE6"/>
    <w:rsid w:val="00F34949"/>
    <w:rsid w:val="00F365AB"/>
    <w:rsid w:val="00F47CE1"/>
    <w:rsid w:val="00F522AF"/>
    <w:rsid w:val="00F5475E"/>
    <w:rsid w:val="00F62740"/>
    <w:rsid w:val="00F647FA"/>
    <w:rsid w:val="00F72F83"/>
    <w:rsid w:val="00F821E4"/>
    <w:rsid w:val="00F84624"/>
    <w:rsid w:val="00F86F08"/>
    <w:rsid w:val="00F92282"/>
    <w:rsid w:val="00F9263A"/>
    <w:rsid w:val="00F92F08"/>
    <w:rsid w:val="00FB055C"/>
    <w:rsid w:val="00FB247B"/>
    <w:rsid w:val="00FB4FB6"/>
    <w:rsid w:val="00FB5E0C"/>
    <w:rsid w:val="00FC2DE4"/>
    <w:rsid w:val="00FC33A1"/>
    <w:rsid w:val="00FC34E2"/>
    <w:rsid w:val="00FC4865"/>
    <w:rsid w:val="00FC7116"/>
    <w:rsid w:val="00FC73CB"/>
    <w:rsid w:val="00FD0B1C"/>
    <w:rsid w:val="00FD718B"/>
    <w:rsid w:val="00FE2078"/>
    <w:rsid w:val="00FE295A"/>
    <w:rsid w:val="00FE3CF3"/>
    <w:rsid w:val="00FF2630"/>
    <w:rsid w:val="00FF3BD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09"/>
    <w:pPr>
      <w:spacing w:after="160" w:line="259" w:lineRule="auto"/>
    </w:pPr>
    <w:rPr>
      <w:sz w:val="22"/>
      <w:szCs w:val="22"/>
      <w:lang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rPr>
  </w:style>
  <w:style w:type="paragraph" w:customStyle="1" w:styleId="Texto">
    <w:name w:val="Texto"/>
    <w:basedOn w:val="Normal"/>
    <w:link w:val="TextoCar"/>
    <w:rsid w:val="009D066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D0663"/>
    <w:rPr>
      <w:rFonts w:ascii="Arial" w:eastAsia="Times New Roman" w:hAnsi="Arial" w:cs="Arial"/>
      <w:sz w:val="18"/>
      <w:lang w:val="es-ES" w:eastAsia="es-ES"/>
    </w:rPr>
  </w:style>
  <w:style w:type="paragraph" w:styleId="Textonotapie">
    <w:name w:val="footnote text"/>
    <w:basedOn w:val="Normal"/>
    <w:link w:val="TextonotapieCar"/>
    <w:rsid w:val="009D0663"/>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9D0663"/>
    <w:rPr>
      <w:rFonts w:ascii="Verdana" w:eastAsia="Times New Roman" w:hAnsi="Verdana"/>
      <w:lang w:val="es-ES"/>
    </w:rPr>
  </w:style>
  <w:style w:type="character" w:styleId="Refdenotaalpie">
    <w:name w:val="footnote reference"/>
    <w:rsid w:val="009D06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09"/>
    <w:pPr>
      <w:spacing w:after="160" w:line="259" w:lineRule="auto"/>
    </w:pPr>
    <w:rPr>
      <w:sz w:val="22"/>
      <w:szCs w:val="22"/>
      <w:lang w:eastAsia="en-US"/>
    </w:rPr>
  </w:style>
  <w:style w:type="paragraph" w:styleId="Ttulo4">
    <w:name w:val="heading 4"/>
    <w:basedOn w:val="Normal"/>
    <w:next w:val="Normal"/>
    <w:link w:val="Ttulo4Car"/>
    <w:qFormat/>
    <w:rsid w:val="009B39DB"/>
    <w:pPr>
      <w:keepNext/>
      <w:tabs>
        <w:tab w:val="right" w:pos="5670"/>
        <w:tab w:val="right" w:pos="7371"/>
      </w:tabs>
      <w:spacing w:after="0" w:line="240" w:lineRule="auto"/>
      <w:jc w:val="both"/>
      <w:outlineLvl w:val="3"/>
    </w:pPr>
    <w:rPr>
      <w:rFonts w:ascii="Arial" w:eastAsia="Times New Roman" w:hAnsi="Arial"/>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9B39DB"/>
    <w:rPr>
      <w:rFonts w:ascii="Arial" w:eastAsia="Times New Roman" w:hAnsi="Arial"/>
      <w:sz w:val="24"/>
    </w:rPr>
  </w:style>
  <w:style w:type="paragraph" w:styleId="Prrafodelista">
    <w:name w:val="List Paragraph"/>
    <w:basedOn w:val="Normal"/>
    <w:uiPriority w:val="34"/>
    <w:qFormat/>
    <w:rsid w:val="00D14BCA"/>
    <w:pPr>
      <w:ind w:left="720"/>
      <w:contextualSpacing/>
    </w:pPr>
  </w:style>
  <w:style w:type="paragraph" w:styleId="Encabezado">
    <w:name w:val="header"/>
    <w:basedOn w:val="Normal"/>
    <w:link w:val="EncabezadoCar"/>
    <w:uiPriority w:val="99"/>
    <w:unhideWhenUsed/>
    <w:rsid w:val="00703B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BF4"/>
  </w:style>
  <w:style w:type="paragraph" w:styleId="Piedepgina">
    <w:name w:val="footer"/>
    <w:basedOn w:val="Normal"/>
    <w:link w:val="PiedepginaCar"/>
    <w:uiPriority w:val="99"/>
    <w:unhideWhenUsed/>
    <w:rsid w:val="00703B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3BF4"/>
  </w:style>
  <w:style w:type="paragraph" w:styleId="Textodeglobo">
    <w:name w:val="Balloon Text"/>
    <w:basedOn w:val="Normal"/>
    <w:link w:val="TextodegloboCar"/>
    <w:uiPriority w:val="99"/>
    <w:semiHidden/>
    <w:unhideWhenUsed/>
    <w:rsid w:val="0038355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8355D"/>
    <w:rPr>
      <w:rFonts w:ascii="Tahoma" w:hAnsi="Tahoma" w:cs="Tahoma"/>
      <w:sz w:val="16"/>
      <w:szCs w:val="16"/>
    </w:rPr>
  </w:style>
  <w:style w:type="character" w:customStyle="1" w:styleId="Textodemarcadordeposicin">
    <w:name w:val="Texto de marcador de posición"/>
    <w:uiPriority w:val="99"/>
    <w:semiHidden/>
    <w:rsid w:val="00FF3BDA"/>
    <w:rPr>
      <w:color w:val="808080"/>
    </w:rPr>
  </w:style>
  <w:style w:type="table" w:styleId="Tablaconcuadrcula">
    <w:name w:val="Table Grid"/>
    <w:basedOn w:val="Tablanormal"/>
    <w:uiPriority w:val="59"/>
    <w:rsid w:val="00FC7116"/>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923429"/>
    <w:rPr>
      <w:sz w:val="16"/>
      <w:szCs w:val="16"/>
    </w:rPr>
  </w:style>
  <w:style w:type="paragraph" w:styleId="Textocomentario">
    <w:name w:val="annotation text"/>
    <w:basedOn w:val="Normal"/>
    <w:link w:val="TextocomentarioCar"/>
    <w:uiPriority w:val="99"/>
    <w:semiHidden/>
    <w:unhideWhenUsed/>
    <w:rsid w:val="00923429"/>
    <w:rPr>
      <w:sz w:val="20"/>
      <w:szCs w:val="20"/>
    </w:rPr>
  </w:style>
  <w:style w:type="character" w:customStyle="1" w:styleId="TextocomentarioCar">
    <w:name w:val="Texto comentario Car"/>
    <w:link w:val="Textocomentario"/>
    <w:uiPriority w:val="99"/>
    <w:semiHidden/>
    <w:rsid w:val="00923429"/>
    <w:rPr>
      <w:lang w:val="es-MX"/>
    </w:rPr>
  </w:style>
  <w:style w:type="paragraph" w:styleId="Asuntodelcomentario">
    <w:name w:val="annotation subject"/>
    <w:basedOn w:val="Textocomentario"/>
    <w:next w:val="Textocomentario"/>
    <w:link w:val="AsuntodelcomentarioCar"/>
    <w:uiPriority w:val="99"/>
    <w:semiHidden/>
    <w:unhideWhenUsed/>
    <w:rsid w:val="00923429"/>
    <w:rPr>
      <w:b/>
      <w:bCs/>
    </w:rPr>
  </w:style>
  <w:style w:type="character" w:customStyle="1" w:styleId="AsuntodelcomentarioCar">
    <w:name w:val="Asunto del comentario Car"/>
    <w:link w:val="Asuntodelcomentario"/>
    <w:uiPriority w:val="99"/>
    <w:semiHidden/>
    <w:rsid w:val="00923429"/>
    <w:rPr>
      <w:b/>
      <w:bCs/>
      <w:lang w:val="es-MX"/>
    </w:rPr>
  </w:style>
  <w:style w:type="paragraph" w:styleId="NormalWeb">
    <w:name w:val="Normal (Web)"/>
    <w:basedOn w:val="Normal"/>
    <w:uiPriority w:val="99"/>
    <w:unhideWhenUsed/>
    <w:rsid w:val="0072147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2D42"/>
  </w:style>
  <w:style w:type="character" w:styleId="Hipervnculo">
    <w:name w:val="Hyperlink"/>
    <w:uiPriority w:val="99"/>
    <w:semiHidden/>
    <w:unhideWhenUsed/>
    <w:rsid w:val="00E12D42"/>
    <w:rPr>
      <w:color w:val="0000FF"/>
      <w:u w:val="single"/>
    </w:rPr>
  </w:style>
  <w:style w:type="paragraph" w:customStyle="1" w:styleId="Default">
    <w:name w:val="Default"/>
    <w:rsid w:val="00C44D2E"/>
    <w:pPr>
      <w:autoSpaceDE w:val="0"/>
      <w:autoSpaceDN w:val="0"/>
      <w:adjustRightInd w:val="0"/>
    </w:pPr>
    <w:rPr>
      <w:rFonts w:ascii="Arial" w:hAnsi="Arial" w:cs="Arial"/>
      <w:color w:val="000000"/>
      <w:sz w:val="24"/>
      <w:szCs w:val="24"/>
    </w:rPr>
  </w:style>
  <w:style w:type="paragraph" w:customStyle="1" w:styleId="Texto">
    <w:name w:val="Texto"/>
    <w:basedOn w:val="Normal"/>
    <w:link w:val="TextoCar"/>
    <w:rsid w:val="009D066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D0663"/>
    <w:rPr>
      <w:rFonts w:ascii="Arial" w:eastAsia="Times New Roman" w:hAnsi="Arial" w:cs="Arial"/>
      <w:sz w:val="18"/>
      <w:lang w:val="es-ES" w:eastAsia="es-ES"/>
    </w:rPr>
  </w:style>
  <w:style w:type="paragraph" w:styleId="Textonotapie">
    <w:name w:val="footnote text"/>
    <w:basedOn w:val="Normal"/>
    <w:link w:val="TextonotapieCar"/>
    <w:rsid w:val="009D0663"/>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9D0663"/>
    <w:rPr>
      <w:rFonts w:ascii="Verdana" w:eastAsia="Times New Roman" w:hAnsi="Verdana"/>
      <w:lang w:val="es-ES"/>
    </w:rPr>
  </w:style>
  <w:style w:type="character" w:styleId="Refdenotaalpie">
    <w:name w:val="footnote reference"/>
    <w:rsid w:val="009D06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311">
      <w:bodyDiv w:val="1"/>
      <w:marLeft w:val="0"/>
      <w:marRight w:val="0"/>
      <w:marTop w:val="0"/>
      <w:marBottom w:val="0"/>
      <w:divBdr>
        <w:top w:val="none" w:sz="0" w:space="0" w:color="auto"/>
        <w:left w:val="none" w:sz="0" w:space="0" w:color="auto"/>
        <w:bottom w:val="none" w:sz="0" w:space="0" w:color="auto"/>
        <w:right w:val="none" w:sz="0" w:space="0" w:color="auto"/>
      </w:divBdr>
    </w:div>
    <w:div w:id="46532616">
      <w:bodyDiv w:val="1"/>
      <w:marLeft w:val="0"/>
      <w:marRight w:val="0"/>
      <w:marTop w:val="0"/>
      <w:marBottom w:val="0"/>
      <w:divBdr>
        <w:top w:val="none" w:sz="0" w:space="0" w:color="auto"/>
        <w:left w:val="none" w:sz="0" w:space="0" w:color="auto"/>
        <w:bottom w:val="none" w:sz="0" w:space="0" w:color="auto"/>
        <w:right w:val="none" w:sz="0" w:space="0" w:color="auto"/>
      </w:divBdr>
    </w:div>
    <w:div w:id="49546778">
      <w:bodyDiv w:val="1"/>
      <w:marLeft w:val="0"/>
      <w:marRight w:val="0"/>
      <w:marTop w:val="0"/>
      <w:marBottom w:val="0"/>
      <w:divBdr>
        <w:top w:val="none" w:sz="0" w:space="0" w:color="auto"/>
        <w:left w:val="none" w:sz="0" w:space="0" w:color="auto"/>
        <w:bottom w:val="none" w:sz="0" w:space="0" w:color="auto"/>
        <w:right w:val="none" w:sz="0" w:space="0" w:color="auto"/>
      </w:divBdr>
    </w:div>
    <w:div w:id="60832132">
      <w:bodyDiv w:val="1"/>
      <w:marLeft w:val="0"/>
      <w:marRight w:val="0"/>
      <w:marTop w:val="0"/>
      <w:marBottom w:val="0"/>
      <w:divBdr>
        <w:top w:val="none" w:sz="0" w:space="0" w:color="auto"/>
        <w:left w:val="none" w:sz="0" w:space="0" w:color="auto"/>
        <w:bottom w:val="none" w:sz="0" w:space="0" w:color="auto"/>
        <w:right w:val="none" w:sz="0" w:space="0" w:color="auto"/>
      </w:divBdr>
    </w:div>
    <w:div w:id="92436228">
      <w:bodyDiv w:val="1"/>
      <w:marLeft w:val="0"/>
      <w:marRight w:val="0"/>
      <w:marTop w:val="0"/>
      <w:marBottom w:val="0"/>
      <w:divBdr>
        <w:top w:val="none" w:sz="0" w:space="0" w:color="auto"/>
        <w:left w:val="none" w:sz="0" w:space="0" w:color="auto"/>
        <w:bottom w:val="none" w:sz="0" w:space="0" w:color="auto"/>
        <w:right w:val="none" w:sz="0" w:space="0" w:color="auto"/>
      </w:divBdr>
    </w:div>
    <w:div w:id="115877151">
      <w:bodyDiv w:val="1"/>
      <w:marLeft w:val="0"/>
      <w:marRight w:val="0"/>
      <w:marTop w:val="0"/>
      <w:marBottom w:val="0"/>
      <w:divBdr>
        <w:top w:val="none" w:sz="0" w:space="0" w:color="auto"/>
        <w:left w:val="none" w:sz="0" w:space="0" w:color="auto"/>
        <w:bottom w:val="none" w:sz="0" w:space="0" w:color="auto"/>
        <w:right w:val="none" w:sz="0" w:space="0" w:color="auto"/>
      </w:divBdr>
    </w:div>
    <w:div w:id="122234686">
      <w:bodyDiv w:val="1"/>
      <w:marLeft w:val="0"/>
      <w:marRight w:val="0"/>
      <w:marTop w:val="0"/>
      <w:marBottom w:val="0"/>
      <w:divBdr>
        <w:top w:val="none" w:sz="0" w:space="0" w:color="auto"/>
        <w:left w:val="none" w:sz="0" w:space="0" w:color="auto"/>
        <w:bottom w:val="none" w:sz="0" w:space="0" w:color="auto"/>
        <w:right w:val="none" w:sz="0" w:space="0" w:color="auto"/>
      </w:divBdr>
    </w:div>
    <w:div w:id="124473799">
      <w:bodyDiv w:val="1"/>
      <w:marLeft w:val="0"/>
      <w:marRight w:val="0"/>
      <w:marTop w:val="0"/>
      <w:marBottom w:val="0"/>
      <w:divBdr>
        <w:top w:val="none" w:sz="0" w:space="0" w:color="auto"/>
        <w:left w:val="none" w:sz="0" w:space="0" w:color="auto"/>
        <w:bottom w:val="none" w:sz="0" w:space="0" w:color="auto"/>
        <w:right w:val="none" w:sz="0" w:space="0" w:color="auto"/>
      </w:divBdr>
    </w:div>
    <w:div w:id="125700885">
      <w:bodyDiv w:val="1"/>
      <w:marLeft w:val="0"/>
      <w:marRight w:val="0"/>
      <w:marTop w:val="0"/>
      <w:marBottom w:val="0"/>
      <w:divBdr>
        <w:top w:val="none" w:sz="0" w:space="0" w:color="auto"/>
        <w:left w:val="none" w:sz="0" w:space="0" w:color="auto"/>
        <w:bottom w:val="none" w:sz="0" w:space="0" w:color="auto"/>
        <w:right w:val="none" w:sz="0" w:space="0" w:color="auto"/>
      </w:divBdr>
    </w:div>
    <w:div w:id="135222701">
      <w:bodyDiv w:val="1"/>
      <w:marLeft w:val="0"/>
      <w:marRight w:val="0"/>
      <w:marTop w:val="0"/>
      <w:marBottom w:val="0"/>
      <w:divBdr>
        <w:top w:val="none" w:sz="0" w:space="0" w:color="auto"/>
        <w:left w:val="none" w:sz="0" w:space="0" w:color="auto"/>
        <w:bottom w:val="none" w:sz="0" w:space="0" w:color="auto"/>
        <w:right w:val="none" w:sz="0" w:space="0" w:color="auto"/>
      </w:divBdr>
    </w:div>
    <w:div w:id="146167767">
      <w:bodyDiv w:val="1"/>
      <w:marLeft w:val="0"/>
      <w:marRight w:val="0"/>
      <w:marTop w:val="0"/>
      <w:marBottom w:val="0"/>
      <w:divBdr>
        <w:top w:val="none" w:sz="0" w:space="0" w:color="auto"/>
        <w:left w:val="none" w:sz="0" w:space="0" w:color="auto"/>
        <w:bottom w:val="none" w:sz="0" w:space="0" w:color="auto"/>
        <w:right w:val="none" w:sz="0" w:space="0" w:color="auto"/>
      </w:divBdr>
    </w:div>
    <w:div w:id="163015250">
      <w:bodyDiv w:val="1"/>
      <w:marLeft w:val="0"/>
      <w:marRight w:val="0"/>
      <w:marTop w:val="0"/>
      <w:marBottom w:val="0"/>
      <w:divBdr>
        <w:top w:val="none" w:sz="0" w:space="0" w:color="auto"/>
        <w:left w:val="none" w:sz="0" w:space="0" w:color="auto"/>
        <w:bottom w:val="none" w:sz="0" w:space="0" w:color="auto"/>
        <w:right w:val="none" w:sz="0" w:space="0" w:color="auto"/>
      </w:divBdr>
    </w:div>
    <w:div w:id="172576133">
      <w:bodyDiv w:val="1"/>
      <w:marLeft w:val="0"/>
      <w:marRight w:val="0"/>
      <w:marTop w:val="0"/>
      <w:marBottom w:val="0"/>
      <w:divBdr>
        <w:top w:val="none" w:sz="0" w:space="0" w:color="auto"/>
        <w:left w:val="none" w:sz="0" w:space="0" w:color="auto"/>
        <w:bottom w:val="none" w:sz="0" w:space="0" w:color="auto"/>
        <w:right w:val="none" w:sz="0" w:space="0" w:color="auto"/>
      </w:divBdr>
    </w:div>
    <w:div w:id="173691781">
      <w:bodyDiv w:val="1"/>
      <w:marLeft w:val="0"/>
      <w:marRight w:val="0"/>
      <w:marTop w:val="0"/>
      <w:marBottom w:val="0"/>
      <w:divBdr>
        <w:top w:val="none" w:sz="0" w:space="0" w:color="auto"/>
        <w:left w:val="none" w:sz="0" w:space="0" w:color="auto"/>
        <w:bottom w:val="none" w:sz="0" w:space="0" w:color="auto"/>
        <w:right w:val="none" w:sz="0" w:space="0" w:color="auto"/>
      </w:divBdr>
    </w:div>
    <w:div w:id="186719142">
      <w:bodyDiv w:val="1"/>
      <w:marLeft w:val="0"/>
      <w:marRight w:val="0"/>
      <w:marTop w:val="0"/>
      <w:marBottom w:val="0"/>
      <w:divBdr>
        <w:top w:val="none" w:sz="0" w:space="0" w:color="auto"/>
        <w:left w:val="none" w:sz="0" w:space="0" w:color="auto"/>
        <w:bottom w:val="none" w:sz="0" w:space="0" w:color="auto"/>
        <w:right w:val="none" w:sz="0" w:space="0" w:color="auto"/>
      </w:divBdr>
    </w:div>
    <w:div w:id="189537183">
      <w:bodyDiv w:val="1"/>
      <w:marLeft w:val="0"/>
      <w:marRight w:val="0"/>
      <w:marTop w:val="0"/>
      <w:marBottom w:val="0"/>
      <w:divBdr>
        <w:top w:val="none" w:sz="0" w:space="0" w:color="auto"/>
        <w:left w:val="none" w:sz="0" w:space="0" w:color="auto"/>
        <w:bottom w:val="none" w:sz="0" w:space="0" w:color="auto"/>
        <w:right w:val="none" w:sz="0" w:space="0" w:color="auto"/>
      </w:divBdr>
    </w:div>
    <w:div w:id="210774655">
      <w:bodyDiv w:val="1"/>
      <w:marLeft w:val="0"/>
      <w:marRight w:val="0"/>
      <w:marTop w:val="0"/>
      <w:marBottom w:val="0"/>
      <w:divBdr>
        <w:top w:val="none" w:sz="0" w:space="0" w:color="auto"/>
        <w:left w:val="none" w:sz="0" w:space="0" w:color="auto"/>
        <w:bottom w:val="none" w:sz="0" w:space="0" w:color="auto"/>
        <w:right w:val="none" w:sz="0" w:space="0" w:color="auto"/>
      </w:divBdr>
    </w:div>
    <w:div w:id="222373571">
      <w:bodyDiv w:val="1"/>
      <w:marLeft w:val="0"/>
      <w:marRight w:val="0"/>
      <w:marTop w:val="0"/>
      <w:marBottom w:val="0"/>
      <w:divBdr>
        <w:top w:val="none" w:sz="0" w:space="0" w:color="auto"/>
        <w:left w:val="none" w:sz="0" w:space="0" w:color="auto"/>
        <w:bottom w:val="none" w:sz="0" w:space="0" w:color="auto"/>
        <w:right w:val="none" w:sz="0" w:space="0" w:color="auto"/>
      </w:divBdr>
    </w:div>
    <w:div w:id="229852887">
      <w:bodyDiv w:val="1"/>
      <w:marLeft w:val="0"/>
      <w:marRight w:val="0"/>
      <w:marTop w:val="0"/>
      <w:marBottom w:val="0"/>
      <w:divBdr>
        <w:top w:val="none" w:sz="0" w:space="0" w:color="auto"/>
        <w:left w:val="none" w:sz="0" w:space="0" w:color="auto"/>
        <w:bottom w:val="none" w:sz="0" w:space="0" w:color="auto"/>
        <w:right w:val="none" w:sz="0" w:space="0" w:color="auto"/>
      </w:divBdr>
    </w:div>
    <w:div w:id="232088631">
      <w:bodyDiv w:val="1"/>
      <w:marLeft w:val="0"/>
      <w:marRight w:val="0"/>
      <w:marTop w:val="0"/>
      <w:marBottom w:val="0"/>
      <w:divBdr>
        <w:top w:val="none" w:sz="0" w:space="0" w:color="auto"/>
        <w:left w:val="none" w:sz="0" w:space="0" w:color="auto"/>
        <w:bottom w:val="none" w:sz="0" w:space="0" w:color="auto"/>
        <w:right w:val="none" w:sz="0" w:space="0" w:color="auto"/>
      </w:divBdr>
    </w:div>
    <w:div w:id="240792348">
      <w:bodyDiv w:val="1"/>
      <w:marLeft w:val="0"/>
      <w:marRight w:val="0"/>
      <w:marTop w:val="0"/>
      <w:marBottom w:val="0"/>
      <w:divBdr>
        <w:top w:val="none" w:sz="0" w:space="0" w:color="auto"/>
        <w:left w:val="none" w:sz="0" w:space="0" w:color="auto"/>
        <w:bottom w:val="none" w:sz="0" w:space="0" w:color="auto"/>
        <w:right w:val="none" w:sz="0" w:space="0" w:color="auto"/>
      </w:divBdr>
    </w:div>
    <w:div w:id="251859363">
      <w:bodyDiv w:val="1"/>
      <w:marLeft w:val="0"/>
      <w:marRight w:val="0"/>
      <w:marTop w:val="0"/>
      <w:marBottom w:val="0"/>
      <w:divBdr>
        <w:top w:val="none" w:sz="0" w:space="0" w:color="auto"/>
        <w:left w:val="none" w:sz="0" w:space="0" w:color="auto"/>
        <w:bottom w:val="none" w:sz="0" w:space="0" w:color="auto"/>
        <w:right w:val="none" w:sz="0" w:space="0" w:color="auto"/>
      </w:divBdr>
    </w:div>
    <w:div w:id="254436456">
      <w:bodyDiv w:val="1"/>
      <w:marLeft w:val="0"/>
      <w:marRight w:val="0"/>
      <w:marTop w:val="0"/>
      <w:marBottom w:val="0"/>
      <w:divBdr>
        <w:top w:val="none" w:sz="0" w:space="0" w:color="auto"/>
        <w:left w:val="none" w:sz="0" w:space="0" w:color="auto"/>
        <w:bottom w:val="none" w:sz="0" w:space="0" w:color="auto"/>
        <w:right w:val="none" w:sz="0" w:space="0" w:color="auto"/>
      </w:divBdr>
    </w:div>
    <w:div w:id="261575633">
      <w:bodyDiv w:val="1"/>
      <w:marLeft w:val="0"/>
      <w:marRight w:val="0"/>
      <w:marTop w:val="0"/>
      <w:marBottom w:val="0"/>
      <w:divBdr>
        <w:top w:val="none" w:sz="0" w:space="0" w:color="auto"/>
        <w:left w:val="none" w:sz="0" w:space="0" w:color="auto"/>
        <w:bottom w:val="none" w:sz="0" w:space="0" w:color="auto"/>
        <w:right w:val="none" w:sz="0" w:space="0" w:color="auto"/>
      </w:divBdr>
    </w:div>
    <w:div w:id="273293377">
      <w:bodyDiv w:val="1"/>
      <w:marLeft w:val="0"/>
      <w:marRight w:val="0"/>
      <w:marTop w:val="0"/>
      <w:marBottom w:val="0"/>
      <w:divBdr>
        <w:top w:val="none" w:sz="0" w:space="0" w:color="auto"/>
        <w:left w:val="none" w:sz="0" w:space="0" w:color="auto"/>
        <w:bottom w:val="none" w:sz="0" w:space="0" w:color="auto"/>
        <w:right w:val="none" w:sz="0" w:space="0" w:color="auto"/>
      </w:divBdr>
    </w:div>
    <w:div w:id="275142007">
      <w:bodyDiv w:val="1"/>
      <w:marLeft w:val="0"/>
      <w:marRight w:val="0"/>
      <w:marTop w:val="0"/>
      <w:marBottom w:val="0"/>
      <w:divBdr>
        <w:top w:val="none" w:sz="0" w:space="0" w:color="auto"/>
        <w:left w:val="none" w:sz="0" w:space="0" w:color="auto"/>
        <w:bottom w:val="none" w:sz="0" w:space="0" w:color="auto"/>
        <w:right w:val="none" w:sz="0" w:space="0" w:color="auto"/>
      </w:divBdr>
    </w:div>
    <w:div w:id="278027137">
      <w:bodyDiv w:val="1"/>
      <w:marLeft w:val="0"/>
      <w:marRight w:val="0"/>
      <w:marTop w:val="0"/>
      <w:marBottom w:val="0"/>
      <w:divBdr>
        <w:top w:val="none" w:sz="0" w:space="0" w:color="auto"/>
        <w:left w:val="none" w:sz="0" w:space="0" w:color="auto"/>
        <w:bottom w:val="none" w:sz="0" w:space="0" w:color="auto"/>
        <w:right w:val="none" w:sz="0" w:space="0" w:color="auto"/>
      </w:divBdr>
    </w:div>
    <w:div w:id="290206477">
      <w:bodyDiv w:val="1"/>
      <w:marLeft w:val="0"/>
      <w:marRight w:val="0"/>
      <w:marTop w:val="0"/>
      <w:marBottom w:val="0"/>
      <w:divBdr>
        <w:top w:val="none" w:sz="0" w:space="0" w:color="auto"/>
        <w:left w:val="none" w:sz="0" w:space="0" w:color="auto"/>
        <w:bottom w:val="none" w:sz="0" w:space="0" w:color="auto"/>
        <w:right w:val="none" w:sz="0" w:space="0" w:color="auto"/>
      </w:divBdr>
    </w:div>
    <w:div w:id="301274732">
      <w:bodyDiv w:val="1"/>
      <w:marLeft w:val="0"/>
      <w:marRight w:val="0"/>
      <w:marTop w:val="0"/>
      <w:marBottom w:val="0"/>
      <w:divBdr>
        <w:top w:val="none" w:sz="0" w:space="0" w:color="auto"/>
        <w:left w:val="none" w:sz="0" w:space="0" w:color="auto"/>
        <w:bottom w:val="none" w:sz="0" w:space="0" w:color="auto"/>
        <w:right w:val="none" w:sz="0" w:space="0" w:color="auto"/>
      </w:divBdr>
    </w:div>
    <w:div w:id="315303157">
      <w:bodyDiv w:val="1"/>
      <w:marLeft w:val="0"/>
      <w:marRight w:val="0"/>
      <w:marTop w:val="0"/>
      <w:marBottom w:val="0"/>
      <w:divBdr>
        <w:top w:val="none" w:sz="0" w:space="0" w:color="auto"/>
        <w:left w:val="none" w:sz="0" w:space="0" w:color="auto"/>
        <w:bottom w:val="none" w:sz="0" w:space="0" w:color="auto"/>
        <w:right w:val="none" w:sz="0" w:space="0" w:color="auto"/>
      </w:divBdr>
    </w:div>
    <w:div w:id="343483262">
      <w:bodyDiv w:val="1"/>
      <w:marLeft w:val="0"/>
      <w:marRight w:val="0"/>
      <w:marTop w:val="0"/>
      <w:marBottom w:val="0"/>
      <w:divBdr>
        <w:top w:val="none" w:sz="0" w:space="0" w:color="auto"/>
        <w:left w:val="none" w:sz="0" w:space="0" w:color="auto"/>
        <w:bottom w:val="none" w:sz="0" w:space="0" w:color="auto"/>
        <w:right w:val="none" w:sz="0" w:space="0" w:color="auto"/>
      </w:divBdr>
    </w:div>
    <w:div w:id="355084111">
      <w:bodyDiv w:val="1"/>
      <w:marLeft w:val="0"/>
      <w:marRight w:val="0"/>
      <w:marTop w:val="0"/>
      <w:marBottom w:val="0"/>
      <w:divBdr>
        <w:top w:val="none" w:sz="0" w:space="0" w:color="auto"/>
        <w:left w:val="none" w:sz="0" w:space="0" w:color="auto"/>
        <w:bottom w:val="none" w:sz="0" w:space="0" w:color="auto"/>
        <w:right w:val="none" w:sz="0" w:space="0" w:color="auto"/>
      </w:divBdr>
    </w:div>
    <w:div w:id="361176146">
      <w:bodyDiv w:val="1"/>
      <w:marLeft w:val="0"/>
      <w:marRight w:val="0"/>
      <w:marTop w:val="0"/>
      <w:marBottom w:val="0"/>
      <w:divBdr>
        <w:top w:val="none" w:sz="0" w:space="0" w:color="auto"/>
        <w:left w:val="none" w:sz="0" w:space="0" w:color="auto"/>
        <w:bottom w:val="none" w:sz="0" w:space="0" w:color="auto"/>
        <w:right w:val="none" w:sz="0" w:space="0" w:color="auto"/>
      </w:divBdr>
    </w:div>
    <w:div w:id="370617387">
      <w:bodyDiv w:val="1"/>
      <w:marLeft w:val="0"/>
      <w:marRight w:val="0"/>
      <w:marTop w:val="0"/>
      <w:marBottom w:val="0"/>
      <w:divBdr>
        <w:top w:val="none" w:sz="0" w:space="0" w:color="auto"/>
        <w:left w:val="none" w:sz="0" w:space="0" w:color="auto"/>
        <w:bottom w:val="none" w:sz="0" w:space="0" w:color="auto"/>
        <w:right w:val="none" w:sz="0" w:space="0" w:color="auto"/>
      </w:divBdr>
    </w:div>
    <w:div w:id="374238937">
      <w:bodyDiv w:val="1"/>
      <w:marLeft w:val="0"/>
      <w:marRight w:val="0"/>
      <w:marTop w:val="0"/>
      <w:marBottom w:val="0"/>
      <w:divBdr>
        <w:top w:val="none" w:sz="0" w:space="0" w:color="auto"/>
        <w:left w:val="none" w:sz="0" w:space="0" w:color="auto"/>
        <w:bottom w:val="none" w:sz="0" w:space="0" w:color="auto"/>
        <w:right w:val="none" w:sz="0" w:space="0" w:color="auto"/>
      </w:divBdr>
    </w:div>
    <w:div w:id="378238420">
      <w:bodyDiv w:val="1"/>
      <w:marLeft w:val="0"/>
      <w:marRight w:val="0"/>
      <w:marTop w:val="0"/>
      <w:marBottom w:val="0"/>
      <w:divBdr>
        <w:top w:val="none" w:sz="0" w:space="0" w:color="auto"/>
        <w:left w:val="none" w:sz="0" w:space="0" w:color="auto"/>
        <w:bottom w:val="none" w:sz="0" w:space="0" w:color="auto"/>
        <w:right w:val="none" w:sz="0" w:space="0" w:color="auto"/>
      </w:divBdr>
    </w:div>
    <w:div w:id="383410601">
      <w:bodyDiv w:val="1"/>
      <w:marLeft w:val="0"/>
      <w:marRight w:val="0"/>
      <w:marTop w:val="0"/>
      <w:marBottom w:val="0"/>
      <w:divBdr>
        <w:top w:val="none" w:sz="0" w:space="0" w:color="auto"/>
        <w:left w:val="none" w:sz="0" w:space="0" w:color="auto"/>
        <w:bottom w:val="none" w:sz="0" w:space="0" w:color="auto"/>
        <w:right w:val="none" w:sz="0" w:space="0" w:color="auto"/>
      </w:divBdr>
    </w:div>
    <w:div w:id="386956356">
      <w:bodyDiv w:val="1"/>
      <w:marLeft w:val="0"/>
      <w:marRight w:val="0"/>
      <w:marTop w:val="0"/>
      <w:marBottom w:val="0"/>
      <w:divBdr>
        <w:top w:val="none" w:sz="0" w:space="0" w:color="auto"/>
        <w:left w:val="none" w:sz="0" w:space="0" w:color="auto"/>
        <w:bottom w:val="none" w:sz="0" w:space="0" w:color="auto"/>
        <w:right w:val="none" w:sz="0" w:space="0" w:color="auto"/>
      </w:divBdr>
    </w:div>
    <w:div w:id="408230629">
      <w:bodyDiv w:val="1"/>
      <w:marLeft w:val="0"/>
      <w:marRight w:val="0"/>
      <w:marTop w:val="0"/>
      <w:marBottom w:val="0"/>
      <w:divBdr>
        <w:top w:val="none" w:sz="0" w:space="0" w:color="auto"/>
        <w:left w:val="none" w:sz="0" w:space="0" w:color="auto"/>
        <w:bottom w:val="none" w:sz="0" w:space="0" w:color="auto"/>
        <w:right w:val="none" w:sz="0" w:space="0" w:color="auto"/>
      </w:divBdr>
    </w:div>
    <w:div w:id="408892347">
      <w:bodyDiv w:val="1"/>
      <w:marLeft w:val="0"/>
      <w:marRight w:val="0"/>
      <w:marTop w:val="0"/>
      <w:marBottom w:val="0"/>
      <w:divBdr>
        <w:top w:val="none" w:sz="0" w:space="0" w:color="auto"/>
        <w:left w:val="none" w:sz="0" w:space="0" w:color="auto"/>
        <w:bottom w:val="none" w:sz="0" w:space="0" w:color="auto"/>
        <w:right w:val="none" w:sz="0" w:space="0" w:color="auto"/>
      </w:divBdr>
    </w:div>
    <w:div w:id="410007376">
      <w:bodyDiv w:val="1"/>
      <w:marLeft w:val="0"/>
      <w:marRight w:val="0"/>
      <w:marTop w:val="0"/>
      <w:marBottom w:val="0"/>
      <w:divBdr>
        <w:top w:val="none" w:sz="0" w:space="0" w:color="auto"/>
        <w:left w:val="none" w:sz="0" w:space="0" w:color="auto"/>
        <w:bottom w:val="none" w:sz="0" w:space="0" w:color="auto"/>
        <w:right w:val="none" w:sz="0" w:space="0" w:color="auto"/>
      </w:divBdr>
    </w:div>
    <w:div w:id="416632204">
      <w:bodyDiv w:val="1"/>
      <w:marLeft w:val="0"/>
      <w:marRight w:val="0"/>
      <w:marTop w:val="0"/>
      <w:marBottom w:val="0"/>
      <w:divBdr>
        <w:top w:val="none" w:sz="0" w:space="0" w:color="auto"/>
        <w:left w:val="none" w:sz="0" w:space="0" w:color="auto"/>
        <w:bottom w:val="none" w:sz="0" w:space="0" w:color="auto"/>
        <w:right w:val="none" w:sz="0" w:space="0" w:color="auto"/>
      </w:divBdr>
    </w:div>
    <w:div w:id="426854163">
      <w:bodyDiv w:val="1"/>
      <w:marLeft w:val="0"/>
      <w:marRight w:val="0"/>
      <w:marTop w:val="0"/>
      <w:marBottom w:val="0"/>
      <w:divBdr>
        <w:top w:val="none" w:sz="0" w:space="0" w:color="auto"/>
        <w:left w:val="none" w:sz="0" w:space="0" w:color="auto"/>
        <w:bottom w:val="none" w:sz="0" w:space="0" w:color="auto"/>
        <w:right w:val="none" w:sz="0" w:space="0" w:color="auto"/>
      </w:divBdr>
    </w:div>
    <w:div w:id="446002952">
      <w:bodyDiv w:val="1"/>
      <w:marLeft w:val="0"/>
      <w:marRight w:val="0"/>
      <w:marTop w:val="0"/>
      <w:marBottom w:val="0"/>
      <w:divBdr>
        <w:top w:val="none" w:sz="0" w:space="0" w:color="auto"/>
        <w:left w:val="none" w:sz="0" w:space="0" w:color="auto"/>
        <w:bottom w:val="none" w:sz="0" w:space="0" w:color="auto"/>
        <w:right w:val="none" w:sz="0" w:space="0" w:color="auto"/>
      </w:divBdr>
    </w:div>
    <w:div w:id="458768139">
      <w:bodyDiv w:val="1"/>
      <w:marLeft w:val="0"/>
      <w:marRight w:val="0"/>
      <w:marTop w:val="0"/>
      <w:marBottom w:val="0"/>
      <w:divBdr>
        <w:top w:val="none" w:sz="0" w:space="0" w:color="auto"/>
        <w:left w:val="none" w:sz="0" w:space="0" w:color="auto"/>
        <w:bottom w:val="none" w:sz="0" w:space="0" w:color="auto"/>
        <w:right w:val="none" w:sz="0" w:space="0" w:color="auto"/>
      </w:divBdr>
    </w:div>
    <w:div w:id="475149311">
      <w:bodyDiv w:val="1"/>
      <w:marLeft w:val="0"/>
      <w:marRight w:val="0"/>
      <w:marTop w:val="0"/>
      <w:marBottom w:val="0"/>
      <w:divBdr>
        <w:top w:val="none" w:sz="0" w:space="0" w:color="auto"/>
        <w:left w:val="none" w:sz="0" w:space="0" w:color="auto"/>
        <w:bottom w:val="none" w:sz="0" w:space="0" w:color="auto"/>
        <w:right w:val="none" w:sz="0" w:space="0" w:color="auto"/>
      </w:divBdr>
    </w:div>
    <w:div w:id="475802653">
      <w:bodyDiv w:val="1"/>
      <w:marLeft w:val="0"/>
      <w:marRight w:val="0"/>
      <w:marTop w:val="0"/>
      <w:marBottom w:val="0"/>
      <w:divBdr>
        <w:top w:val="none" w:sz="0" w:space="0" w:color="auto"/>
        <w:left w:val="none" w:sz="0" w:space="0" w:color="auto"/>
        <w:bottom w:val="none" w:sz="0" w:space="0" w:color="auto"/>
        <w:right w:val="none" w:sz="0" w:space="0" w:color="auto"/>
      </w:divBdr>
    </w:div>
    <w:div w:id="482507897">
      <w:bodyDiv w:val="1"/>
      <w:marLeft w:val="0"/>
      <w:marRight w:val="0"/>
      <w:marTop w:val="0"/>
      <w:marBottom w:val="0"/>
      <w:divBdr>
        <w:top w:val="none" w:sz="0" w:space="0" w:color="auto"/>
        <w:left w:val="none" w:sz="0" w:space="0" w:color="auto"/>
        <w:bottom w:val="none" w:sz="0" w:space="0" w:color="auto"/>
        <w:right w:val="none" w:sz="0" w:space="0" w:color="auto"/>
      </w:divBdr>
    </w:div>
    <w:div w:id="509101317">
      <w:bodyDiv w:val="1"/>
      <w:marLeft w:val="0"/>
      <w:marRight w:val="0"/>
      <w:marTop w:val="0"/>
      <w:marBottom w:val="0"/>
      <w:divBdr>
        <w:top w:val="none" w:sz="0" w:space="0" w:color="auto"/>
        <w:left w:val="none" w:sz="0" w:space="0" w:color="auto"/>
        <w:bottom w:val="none" w:sz="0" w:space="0" w:color="auto"/>
        <w:right w:val="none" w:sz="0" w:space="0" w:color="auto"/>
      </w:divBdr>
    </w:div>
    <w:div w:id="550196428">
      <w:bodyDiv w:val="1"/>
      <w:marLeft w:val="0"/>
      <w:marRight w:val="0"/>
      <w:marTop w:val="0"/>
      <w:marBottom w:val="0"/>
      <w:divBdr>
        <w:top w:val="none" w:sz="0" w:space="0" w:color="auto"/>
        <w:left w:val="none" w:sz="0" w:space="0" w:color="auto"/>
        <w:bottom w:val="none" w:sz="0" w:space="0" w:color="auto"/>
        <w:right w:val="none" w:sz="0" w:space="0" w:color="auto"/>
      </w:divBdr>
    </w:div>
    <w:div w:id="565802557">
      <w:bodyDiv w:val="1"/>
      <w:marLeft w:val="0"/>
      <w:marRight w:val="0"/>
      <w:marTop w:val="0"/>
      <w:marBottom w:val="0"/>
      <w:divBdr>
        <w:top w:val="none" w:sz="0" w:space="0" w:color="auto"/>
        <w:left w:val="none" w:sz="0" w:space="0" w:color="auto"/>
        <w:bottom w:val="none" w:sz="0" w:space="0" w:color="auto"/>
        <w:right w:val="none" w:sz="0" w:space="0" w:color="auto"/>
      </w:divBdr>
    </w:div>
    <w:div w:id="569659219">
      <w:bodyDiv w:val="1"/>
      <w:marLeft w:val="0"/>
      <w:marRight w:val="0"/>
      <w:marTop w:val="0"/>
      <w:marBottom w:val="0"/>
      <w:divBdr>
        <w:top w:val="none" w:sz="0" w:space="0" w:color="auto"/>
        <w:left w:val="none" w:sz="0" w:space="0" w:color="auto"/>
        <w:bottom w:val="none" w:sz="0" w:space="0" w:color="auto"/>
        <w:right w:val="none" w:sz="0" w:space="0" w:color="auto"/>
      </w:divBdr>
    </w:div>
    <w:div w:id="573245965">
      <w:bodyDiv w:val="1"/>
      <w:marLeft w:val="0"/>
      <w:marRight w:val="0"/>
      <w:marTop w:val="0"/>
      <w:marBottom w:val="0"/>
      <w:divBdr>
        <w:top w:val="none" w:sz="0" w:space="0" w:color="auto"/>
        <w:left w:val="none" w:sz="0" w:space="0" w:color="auto"/>
        <w:bottom w:val="none" w:sz="0" w:space="0" w:color="auto"/>
        <w:right w:val="none" w:sz="0" w:space="0" w:color="auto"/>
      </w:divBdr>
    </w:div>
    <w:div w:id="577207764">
      <w:bodyDiv w:val="1"/>
      <w:marLeft w:val="0"/>
      <w:marRight w:val="0"/>
      <w:marTop w:val="0"/>
      <w:marBottom w:val="0"/>
      <w:divBdr>
        <w:top w:val="none" w:sz="0" w:space="0" w:color="auto"/>
        <w:left w:val="none" w:sz="0" w:space="0" w:color="auto"/>
        <w:bottom w:val="none" w:sz="0" w:space="0" w:color="auto"/>
        <w:right w:val="none" w:sz="0" w:space="0" w:color="auto"/>
      </w:divBdr>
    </w:div>
    <w:div w:id="581454993">
      <w:bodyDiv w:val="1"/>
      <w:marLeft w:val="0"/>
      <w:marRight w:val="0"/>
      <w:marTop w:val="0"/>
      <w:marBottom w:val="0"/>
      <w:divBdr>
        <w:top w:val="none" w:sz="0" w:space="0" w:color="auto"/>
        <w:left w:val="none" w:sz="0" w:space="0" w:color="auto"/>
        <w:bottom w:val="none" w:sz="0" w:space="0" w:color="auto"/>
        <w:right w:val="none" w:sz="0" w:space="0" w:color="auto"/>
      </w:divBdr>
    </w:div>
    <w:div w:id="602614763">
      <w:bodyDiv w:val="1"/>
      <w:marLeft w:val="0"/>
      <w:marRight w:val="0"/>
      <w:marTop w:val="0"/>
      <w:marBottom w:val="0"/>
      <w:divBdr>
        <w:top w:val="none" w:sz="0" w:space="0" w:color="auto"/>
        <w:left w:val="none" w:sz="0" w:space="0" w:color="auto"/>
        <w:bottom w:val="none" w:sz="0" w:space="0" w:color="auto"/>
        <w:right w:val="none" w:sz="0" w:space="0" w:color="auto"/>
      </w:divBdr>
    </w:div>
    <w:div w:id="611980877">
      <w:bodyDiv w:val="1"/>
      <w:marLeft w:val="0"/>
      <w:marRight w:val="0"/>
      <w:marTop w:val="0"/>
      <w:marBottom w:val="0"/>
      <w:divBdr>
        <w:top w:val="none" w:sz="0" w:space="0" w:color="auto"/>
        <w:left w:val="none" w:sz="0" w:space="0" w:color="auto"/>
        <w:bottom w:val="none" w:sz="0" w:space="0" w:color="auto"/>
        <w:right w:val="none" w:sz="0" w:space="0" w:color="auto"/>
      </w:divBdr>
    </w:div>
    <w:div w:id="612252837">
      <w:bodyDiv w:val="1"/>
      <w:marLeft w:val="0"/>
      <w:marRight w:val="0"/>
      <w:marTop w:val="0"/>
      <w:marBottom w:val="0"/>
      <w:divBdr>
        <w:top w:val="none" w:sz="0" w:space="0" w:color="auto"/>
        <w:left w:val="none" w:sz="0" w:space="0" w:color="auto"/>
        <w:bottom w:val="none" w:sz="0" w:space="0" w:color="auto"/>
        <w:right w:val="none" w:sz="0" w:space="0" w:color="auto"/>
      </w:divBdr>
    </w:div>
    <w:div w:id="624316454">
      <w:bodyDiv w:val="1"/>
      <w:marLeft w:val="0"/>
      <w:marRight w:val="0"/>
      <w:marTop w:val="0"/>
      <w:marBottom w:val="0"/>
      <w:divBdr>
        <w:top w:val="none" w:sz="0" w:space="0" w:color="auto"/>
        <w:left w:val="none" w:sz="0" w:space="0" w:color="auto"/>
        <w:bottom w:val="none" w:sz="0" w:space="0" w:color="auto"/>
        <w:right w:val="none" w:sz="0" w:space="0" w:color="auto"/>
      </w:divBdr>
    </w:div>
    <w:div w:id="625889355">
      <w:bodyDiv w:val="1"/>
      <w:marLeft w:val="0"/>
      <w:marRight w:val="0"/>
      <w:marTop w:val="0"/>
      <w:marBottom w:val="0"/>
      <w:divBdr>
        <w:top w:val="none" w:sz="0" w:space="0" w:color="auto"/>
        <w:left w:val="none" w:sz="0" w:space="0" w:color="auto"/>
        <w:bottom w:val="none" w:sz="0" w:space="0" w:color="auto"/>
        <w:right w:val="none" w:sz="0" w:space="0" w:color="auto"/>
      </w:divBdr>
    </w:div>
    <w:div w:id="646204092">
      <w:bodyDiv w:val="1"/>
      <w:marLeft w:val="0"/>
      <w:marRight w:val="0"/>
      <w:marTop w:val="0"/>
      <w:marBottom w:val="0"/>
      <w:divBdr>
        <w:top w:val="none" w:sz="0" w:space="0" w:color="auto"/>
        <w:left w:val="none" w:sz="0" w:space="0" w:color="auto"/>
        <w:bottom w:val="none" w:sz="0" w:space="0" w:color="auto"/>
        <w:right w:val="none" w:sz="0" w:space="0" w:color="auto"/>
      </w:divBdr>
    </w:div>
    <w:div w:id="648293470">
      <w:bodyDiv w:val="1"/>
      <w:marLeft w:val="0"/>
      <w:marRight w:val="0"/>
      <w:marTop w:val="0"/>
      <w:marBottom w:val="0"/>
      <w:divBdr>
        <w:top w:val="none" w:sz="0" w:space="0" w:color="auto"/>
        <w:left w:val="none" w:sz="0" w:space="0" w:color="auto"/>
        <w:bottom w:val="none" w:sz="0" w:space="0" w:color="auto"/>
        <w:right w:val="none" w:sz="0" w:space="0" w:color="auto"/>
      </w:divBdr>
    </w:div>
    <w:div w:id="666322815">
      <w:bodyDiv w:val="1"/>
      <w:marLeft w:val="0"/>
      <w:marRight w:val="0"/>
      <w:marTop w:val="0"/>
      <w:marBottom w:val="0"/>
      <w:divBdr>
        <w:top w:val="none" w:sz="0" w:space="0" w:color="auto"/>
        <w:left w:val="none" w:sz="0" w:space="0" w:color="auto"/>
        <w:bottom w:val="none" w:sz="0" w:space="0" w:color="auto"/>
        <w:right w:val="none" w:sz="0" w:space="0" w:color="auto"/>
      </w:divBdr>
    </w:div>
    <w:div w:id="670258924">
      <w:bodyDiv w:val="1"/>
      <w:marLeft w:val="0"/>
      <w:marRight w:val="0"/>
      <w:marTop w:val="0"/>
      <w:marBottom w:val="0"/>
      <w:divBdr>
        <w:top w:val="none" w:sz="0" w:space="0" w:color="auto"/>
        <w:left w:val="none" w:sz="0" w:space="0" w:color="auto"/>
        <w:bottom w:val="none" w:sz="0" w:space="0" w:color="auto"/>
        <w:right w:val="none" w:sz="0" w:space="0" w:color="auto"/>
      </w:divBdr>
    </w:div>
    <w:div w:id="684790708">
      <w:bodyDiv w:val="1"/>
      <w:marLeft w:val="0"/>
      <w:marRight w:val="0"/>
      <w:marTop w:val="0"/>
      <w:marBottom w:val="0"/>
      <w:divBdr>
        <w:top w:val="none" w:sz="0" w:space="0" w:color="auto"/>
        <w:left w:val="none" w:sz="0" w:space="0" w:color="auto"/>
        <w:bottom w:val="none" w:sz="0" w:space="0" w:color="auto"/>
        <w:right w:val="none" w:sz="0" w:space="0" w:color="auto"/>
      </w:divBdr>
    </w:div>
    <w:div w:id="717820330">
      <w:bodyDiv w:val="1"/>
      <w:marLeft w:val="0"/>
      <w:marRight w:val="0"/>
      <w:marTop w:val="0"/>
      <w:marBottom w:val="0"/>
      <w:divBdr>
        <w:top w:val="none" w:sz="0" w:space="0" w:color="auto"/>
        <w:left w:val="none" w:sz="0" w:space="0" w:color="auto"/>
        <w:bottom w:val="none" w:sz="0" w:space="0" w:color="auto"/>
        <w:right w:val="none" w:sz="0" w:space="0" w:color="auto"/>
      </w:divBdr>
    </w:div>
    <w:div w:id="719091959">
      <w:bodyDiv w:val="1"/>
      <w:marLeft w:val="0"/>
      <w:marRight w:val="0"/>
      <w:marTop w:val="0"/>
      <w:marBottom w:val="0"/>
      <w:divBdr>
        <w:top w:val="none" w:sz="0" w:space="0" w:color="auto"/>
        <w:left w:val="none" w:sz="0" w:space="0" w:color="auto"/>
        <w:bottom w:val="none" w:sz="0" w:space="0" w:color="auto"/>
        <w:right w:val="none" w:sz="0" w:space="0" w:color="auto"/>
      </w:divBdr>
    </w:div>
    <w:div w:id="739904269">
      <w:bodyDiv w:val="1"/>
      <w:marLeft w:val="0"/>
      <w:marRight w:val="0"/>
      <w:marTop w:val="0"/>
      <w:marBottom w:val="0"/>
      <w:divBdr>
        <w:top w:val="none" w:sz="0" w:space="0" w:color="auto"/>
        <w:left w:val="none" w:sz="0" w:space="0" w:color="auto"/>
        <w:bottom w:val="none" w:sz="0" w:space="0" w:color="auto"/>
        <w:right w:val="none" w:sz="0" w:space="0" w:color="auto"/>
      </w:divBdr>
    </w:div>
    <w:div w:id="745344927">
      <w:bodyDiv w:val="1"/>
      <w:marLeft w:val="0"/>
      <w:marRight w:val="0"/>
      <w:marTop w:val="0"/>
      <w:marBottom w:val="0"/>
      <w:divBdr>
        <w:top w:val="none" w:sz="0" w:space="0" w:color="auto"/>
        <w:left w:val="none" w:sz="0" w:space="0" w:color="auto"/>
        <w:bottom w:val="none" w:sz="0" w:space="0" w:color="auto"/>
        <w:right w:val="none" w:sz="0" w:space="0" w:color="auto"/>
      </w:divBdr>
    </w:div>
    <w:div w:id="745957455">
      <w:bodyDiv w:val="1"/>
      <w:marLeft w:val="0"/>
      <w:marRight w:val="0"/>
      <w:marTop w:val="0"/>
      <w:marBottom w:val="0"/>
      <w:divBdr>
        <w:top w:val="none" w:sz="0" w:space="0" w:color="auto"/>
        <w:left w:val="none" w:sz="0" w:space="0" w:color="auto"/>
        <w:bottom w:val="none" w:sz="0" w:space="0" w:color="auto"/>
        <w:right w:val="none" w:sz="0" w:space="0" w:color="auto"/>
      </w:divBdr>
    </w:div>
    <w:div w:id="750396040">
      <w:bodyDiv w:val="1"/>
      <w:marLeft w:val="0"/>
      <w:marRight w:val="0"/>
      <w:marTop w:val="0"/>
      <w:marBottom w:val="0"/>
      <w:divBdr>
        <w:top w:val="none" w:sz="0" w:space="0" w:color="auto"/>
        <w:left w:val="none" w:sz="0" w:space="0" w:color="auto"/>
        <w:bottom w:val="none" w:sz="0" w:space="0" w:color="auto"/>
        <w:right w:val="none" w:sz="0" w:space="0" w:color="auto"/>
      </w:divBdr>
    </w:div>
    <w:div w:id="759182470">
      <w:bodyDiv w:val="1"/>
      <w:marLeft w:val="0"/>
      <w:marRight w:val="0"/>
      <w:marTop w:val="0"/>
      <w:marBottom w:val="0"/>
      <w:divBdr>
        <w:top w:val="none" w:sz="0" w:space="0" w:color="auto"/>
        <w:left w:val="none" w:sz="0" w:space="0" w:color="auto"/>
        <w:bottom w:val="none" w:sz="0" w:space="0" w:color="auto"/>
        <w:right w:val="none" w:sz="0" w:space="0" w:color="auto"/>
      </w:divBdr>
    </w:div>
    <w:div w:id="791364264">
      <w:bodyDiv w:val="1"/>
      <w:marLeft w:val="0"/>
      <w:marRight w:val="0"/>
      <w:marTop w:val="0"/>
      <w:marBottom w:val="0"/>
      <w:divBdr>
        <w:top w:val="none" w:sz="0" w:space="0" w:color="auto"/>
        <w:left w:val="none" w:sz="0" w:space="0" w:color="auto"/>
        <w:bottom w:val="none" w:sz="0" w:space="0" w:color="auto"/>
        <w:right w:val="none" w:sz="0" w:space="0" w:color="auto"/>
      </w:divBdr>
    </w:div>
    <w:div w:id="797067151">
      <w:bodyDiv w:val="1"/>
      <w:marLeft w:val="0"/>
      <w:marRight w:val="0"/>
      <w:marTop w:val="0"/>
      <w:marBottom w:val="0"/>
      <w:divBdr>
        <w:top w:val="none" w:sz="0" w:space="0" w:color="auto"/>
        <w:left w:val="none" w:sz="0" w:space="0" w:color="auto"/>
        <w:bottom w:val="none" w:sz="0" w:space="0" w:color="auto"/>
        <w:right w:val="none" w:sz="0" w:space="0" w:color="auto"/>
      </w:divBdr>
    </w:div>
    <w:div w:id="804930169">
      <w:bodyDiv w:val="1"/>
      <w:marLeft w:val="0"/>
      <w:marRight w:val="0"/>
      <w:marTop w:val="0"/>
      <w:marBottom w:val="0"/>
      <w:divBdr>
        <w:top w:val="none" w:sz="0" w:space="0" w:color="auto"/>
        <w:left w:val="none" w:sz="0" w:space="0" w:color="auto"/>
        <w:bottom w:val="none" w:sz="0" w:space="0" w:color="auto"/>
        <w:right w:val="none" w:sz="0" w:space="0" w:color="auto"/>
      </w:divBdr>
    </w:div>
    <w:div w:id="823351862">
      <w:bodyDiv w:val="1"/>
      <w:marLeft w:val="0"/>
      <w:marRight w:val="0"/>
      <w:marTop w:val="0"/>
      <w:marBottom w:val="0"/>
      <w:divBdr>
        <w:top w:val="none" w:sz="0" w:space="0" w:color="auto"/>
        <w:left w:val="none" w:sz="0" w:space="0" w:color="auto"/>
        <w:bottom w:val="none" w:sz="0" w:space="0" w:color="auto"/>
        <w:right w:val="none" w:sz="0" w:space="0" w:color="auto"/>
      </w:divBdr>
    </w:div>
    <w:div w:id="833836805">
      <w:bodyDiv w:val="1"/>
      <w:marLeft w:val="0"/>
      <w:marRight w:val="0"/>
      <w:marTop w:val="0"/>
      <w:marBottom w:val="0"/>
      <w:divBdr>
        <w:top w:val="none" w:sz="0" w:space="0" w:color="auto"/>
        <w:left w:val="none" w:sz="0" w:space="0" w:color="auto"/>
        <w:bottom w:val="none" w:sz="0" w:space="0" w:color="auto"/>
        <w:right w:val="none" w:sz="0" w:space="0" w:color="auto"/>
      </w:divBdr>
    </w:div>
    <w:div w:id="836582070">
      <w:bodyDiv w:val="1"/>
      <w:marLeft w:val="0"/>
      <w:marRight w:val="0"/>
      <w:marTop w:val="0"/>
      <w:marBottom w:val="0"/>
      <w:divBdr>
        <w:top w:val="none" w:sz="0" w:space="0" w:color="auto"/>
        <w:left w:val="none" w:sz="0" w:space="0" w:color="auto"/>
        <w:bottom w:val="none" w:sz="0" w:space="0" w:color="auto"/>
        <w:right w:val="none" w:sz="0" w:space="0" w:color="auto"/>
      </w:divBdr>
    </w:div>
    <w:div w:id="844170683">
      <w:bodyDiv w:val="1"/>
      <w:marLeft w:val="0"/>
      <w:marRight w:val="0"/>
      <w:marTop w:val="0"/>
      <w:marBottom w:val="0"/>
      <w:divBdr>
        <w:top w:val="none" w:sz="0" w:space="0" w:color="auto"/>
        <w:left w:val="none" w:sz="0" w:space="0" w:color="auto"/>
        <w:bottom w:val="none" w:sz="0" w:space="0" w:color="auto"/>
        <w:right w:val="none" w:sz="0" w:space="0" w:color="auto"/>
      </w:divBdr>
    </w:div>
    <w:div w:id="846600794">
      <w:bodyDiv w:val="1"/>
      <w:marLeft w:val="0"/>
      <w:marRight w:val="0"/>
      <w:marTop w:val="0"/>
      <w:marBottom w:val="0"/>
      <w:divBdr>
        <w:top w:val="none" w:sz="0" w:space="0" w:color="auto"/>
        <w:left w:val="none" w:sz="0" w:space="0" w:color="auto"/>
        <w:bottom w:val="none" w:sz="0" w:space="0" w:color="auto"/>
        <w:right w:val="none" w:sz="0" w:space="0" w:color="auto"/>
      </w:divBdr>
    </w:div>
    <w:div w:id="891431380">
      <w:bodyDiv w:val="1"/>
      <w:marLeft w:val="0"/>
      <w:marRight w:val="0"/>
      <w:marTop w:val="0"/>
      <w:marBottom w:val="0"/>
      <w:divBdr>
        <w:top w:val="none" w:sz="0" w:space="0" w:color="auto"/>
        <w:left w:val="none" w:sz="0" w:space="0" w:color="auto"/>
        <w:bottom w:val="none" w:sz="0" w:space="0" w:color="auto"/>
        <w:right w:val="none" w:sz="0" w:space="0" w:color="auto"/>
      </w:divBdr>
    </w:div>
    <w:div w:id="898595898">
      <w:bodyDiv w:val="1"/>
      <w:marLeft w:val="0"/>
      <w:marRight w:val="0"/>
      <w:marTop w:val="0"/>
      <w:marBottom w:val="0"/>
      <w:divBdr>
        <w:top w:val="none" w:sz="0" w:space="0" w:color="auto"/>
        <w:left w:val="none" w:sz="0" w:space="0" w:color="auto"/>
        <w:bottom w:val="none" w:sz="0" w:space="0" w:color="auto"/>
        <w:right w:val="none" w:sz="0" w:space="0" w:color="auto"/>
      </w:divBdr>
    </w:div>
    <w:div w:id="911933493">
      <w:bodyDiv w:val="1"/>
      <w:marLeft w:val="0"/>
      <w:marRight w:val="0"/>
      <w:marTop w:val="0"/>
      <w:marBottom w:val="0"/>
      <w:divBdr>
        <w:top w:val="none" w:sz="0" w:space="0" w:color="auto"/>
        <w:left w:val="none" w:sz="0" w:space="0" w:color="auto"/>
        <w:bottom w:val="none" w:sz="0" w:space="0" w:color="auto"/>
        <w:right w:val="none" w:sz="0" w:space="0" w:color="auto"/>
      </w:divBdr>
    </w:div>
    <w:div w:id="913661914">
      <w:bodyDiv w:val="1"/>
      <w:marLeft w:val="0"/>
      <w:marRight w:val="0"/>
      <w:marTop w:val="0"/>
      <w:marBottom w:val="0"/>
      <w:divBdr>
        <w:top w:val="none" w:sz="0" w:space="0" w:color="auto"/>
        <w:left w:val="none" w:sz="0" w:space="0" w:color="auto"/>
        <w:bottom w:val="none" w:sz="0" w:space="0" w:color="auto"/>
        <w:right w:val="none" w:sz="0" w:space="0" w:color="auto"/>
      </w:divBdr>
    </w:div>
    <w:div w:id="920649766">
      <w:bodyDiv w:val="1"/>
      <w:marLeft w:val="0"/>
      <w:marRight w:val="0"/>
      <w:marTop w:val="0"/>
      <w:marBottom w:val="0"/>
      <w:divBdr>
        <w:top w:val="none" w:sz="0" w:space="0" w:color="auto"/>
        <w:left w:val="none" w:sz="0" w:space="0" w:color="auto"/>
        <w:bottom w:val="none" w:sz="0" w:space="0" w:color="auto"/>
        <w:right w:val="none" w:sz="0" w:space="0" w:color="auto"/>
      </w:divBdr>
    </w:div>
    <w:div w:id="928583590">
      <w:bodyDiv w:val="1"/>
      <w:marLeft w:val="0"/>
      <w:marRight w:val="0"/>
      <w:marTop w:val="0"/>
      <w:marBottom w:val="0"/>
      <w:divBdr>
        <w:top w:val="none" w:sz="0" w:space="0" w:color="auto"/>
        <w:left w:val="none" w:sz="0" w:space="0" w:color="auto"/>
        <w:bottom w:val="none" w:sz="0" w:space="0" w:color="auto"/>
        <w:right w:val="none" w:sz="0" w:space="0" w:color="auto"/>
      </w:divBdr>
    </w:div>
    <w:div w:id="943878279">
      <w:bodyDiv w:val="1"/>
      <w:marLeft w:val="0"/>
      <w:marRight w:val="0"/>
      <w:marTop w:val="0"/>
      <w:marBottom w:val="0"/>
      <w:divBdr>
        <w:top w:val="none" w:sz="0" w:space="0" w:color="auto"/>
        <w:left w:val="none" w:sz="0" w:space="0" w:color="auto"/>
        <w:bottom w:val="none" w:sz="0" w:space="0" w:color="auto"/>
        <w:right w:val="none" w:sz="0" w:space="0" w:color="auto"/>
      </w:divBdr>
    </w:div>
    <w:div w:id="961157214">
      <w:bodyDiv w:val="1"/>
      <w:marLeft w:val="0"/>
      <w:marRight w:val="0"/>
      <w:marTop w:val="0"/>
      <w:marBottom w:val="0"/>
      <w:divBdr>
        <w:top w:val="none" w:sz="0" w:space="0" w:color="auto"/>
        <w:left w:val="none" w:sz="0" w:space="0" w:color="auto"/>
        <w:bottom w:val="none" w:sz="0" w:space="0" w:color="auto"/>
        <w:right w:val="none" w:sz="0" w:space="0" w:color="auto"/>
      </w:divBdr>
    </w:div>
    <w:div w:id="962422091">
      <w:bodyDiv w:val="1"/>
      <w:marLeft w:val="0"/>
      <w:marRight w:val="0"/>
      <w:marTop w:val="0"/>
      <w:marBottom w:val="0"/>
      <w:divBdr>
        <w:top w:val="none" w:sz="0" w:space="0" w:color="auto"/>
        <w:left w:val="none" w:sz="0" w:space="0" w:color="auto"/>
        <w:bottom w:val="none" w:sz="0" w:space="0" w:color="auto"/>
        <w:right w:val="none" w:sz="0" w:space="0" w:color="auto"/>
      </w:divBdr>
    </w:div>
    <w:div w:id="962469239">
      <w:bodyDiv w:val="1"/>
      <w:marLeft w:val="0"/>
      <w:marRight w:val="0"/>
      <w:marTop w:val="0"/>
      <w:marBottom w:val="0"/>
      <w:divBdr>
        <w:top w:val="none" w:sz="0" w:space="0" w:color="auto"/>
        <w:left w:val="none" w:sz="0" w:space="0" w:color="auto"/>
        <w:bottom w:val="none" w:sz="0" w:space="0" w:color="auto"/>
        <w:right w:val="none" w:sz="0" w:space="0" w:color="auto"/>
      </w:divBdr>
    </w:div>
    <w:div w:id="969214632">
      <w:bodyDiv w:val="1"/>
      <w:marLeft w:val="0"/>
      <w:marRight w:val="0"/>
      <w:marTop w:val="0"/>
      <w:marBottom w:val="0"/>
      <w:divBdr>
        <w:top w:val="none" w:sz="0" w:space="0" w:color="auto"/>
        <w:left w:val="none" w:sz="0" w:space="0" w:color="auto"/>
        <w:bottom w:val="none" w:sz="0" w:space="0" w:color="auto"/>
        <w:right w:val="none" w:sz="0" w:space="0" w:color="auto"/>
      </w:divBdr>
    </w:div>
    <w:div w:id="975641484">
      <w:bodyDiv w:val="1"/>
      <w:marLeft w:val="0"/>
      <w:marRight w:val="0"/>
      <w:marTop w:val="0"/>
      <w:marBottom w:val="0"/>
      <w:divBdr>
        <w:top w:val="none" w:sz="0" w:space="0" w:color="auto"/>
        <w:left w:val="none" w:sz="0" w:space="0" w:color="auto"/>
        <w:bottom w:val="none" w:sz="0" w:space="0" w:color="auto"/>
        <w:right w:val="none" w:sz="0" w:space="0" w:color="auto"/>
      </w:divBdr>
    </w:div>
    <w:div w:id="987435329">
      <w:bodyDiv w:val="1"/>
      <w:marLeft w:val="0"/>
      <w:marRight w:val="0"/>
      <w:marTop w:val="0"/>
      <w:marBottom w:val="0"/>
      <w:divBdr>
        <w:top w:val="none" w:sz="0" w:space="0" w:color="auto"/>
        <w:left w:val="none" w:sz="0" w:space="0" w:color="auto"/>
        <w:bottom w:val="none" w:sz="0" w:space="0" w:color="auto"/>
        <w:right w:val="none" w:sz="0" w:space="0" w:color="auto"/>
      </w:divBdr>
    </w:div>
    <w:div w:id="987825492">
      <w:bodyDiv w:val="1"/>
      <w:marLeft w:val="0"/>
      <w:marRight w:val="0"/>
      <w:marTop w:val="0"/>
      <w:marBottom w:val="0"/>
      <w:divBdr>
        <w:top w:val="none" w:sz="0" w:space="0" w:color="auto"/>
        <w:left w:val="none" w:sz="0" w:space="0" w:color="auto"/>
        <w:bottom w:val="none" w:sz="0" w:space="0" w:color="auto"/>
        <w:right w:val="none" w:sz="0" w:space="0" w:color="auto"/>
      </w:divBdr>
    </w:div>
    <w:div w:id="1023557120">
      <w:bodyDiv w:val="1"/>
      <w:marLeft w:val="0"/>
      <w:marRight w:val="0"/>
      <w:marTop w:val="0"/>
      <w:marBottom w:val="0"/>
      <w:divBdr>
        <w:top w:val="none" w:sz="0" w:space="0" w:color="auto"/>
        <w:left w:val="none" w:sz="0" w:space="0" w:color="auto"/>
        <w:bottom w:val="none" w:sz="0" w:space="0" w:color="auto"/>
        <w:right w:val="none" w:sz="0" w:space="0" w:color="auto"/>
      </w:divBdr>
    </w:div>
    <w:div w:id="1036395764">
      <w:bodyDiv w:val="1"/>
      <w:marLeft w:val="0"/>
      <w:marRight w:val="0"/>
      <w:marTop w:val="0"/>
      <w:marBottom w:val="0"/>
      <w:divBdr>
        <w:top w:val="none" w:sz="0" w:space="0" w:color="auto"/>
        <w:left w:val="none" w:sz="0" w:space="0" w:color="auto"/>
        <w:bottom w:val="none" w:sz="0" w:space="0" w:color="auto"/>
        <w:right w:val="none" w:sz="0" w:space="0" w:color="auto"/>
      </w:divBdr>
    </w:div>
    <w:div w:id="1038890521">
      <w:bodyDiv w:val="1"/>
      <w:marLeft w:val="0"/>
      <w:marRight w:val="0"/>
      <w:marTop w:val="0"/>
      <w:marBottom w:val="0"/>
      <w:divBdr>
        <w:top w:val="none" w:sz="0" w:space="0" w:color="auto"/>
        <w:left w:val="none" w:sz="0" w:space="0" w:color="auto"/>
        <w:bottom w:val="none" w:sz="0" w:space="0" w:color="auto"/>
        <w:right w:val="none" w:sz="0" w:space="0" w:color="auto"/>
      </w:divBdr>
    </w:div>
    <w:div w:id="1042830806">
      <w:bodyDiv w:val="1"/>
      <w:marLeft w:val="0"/>
      <w:marRight w:val="0"/>
      <w:marTop w:val="0"/>
      <w:marBottom w:val="0"/>
      <w:divBdr>
        <w:top w:val="none" w:sz="0" w:space="0" w:color="auto"/>
        <w:left w:val="none" w:sz="0" w:space="0" w:color="auto"/>
        <w:bottom w:val="none" w:sz="0" w:space="0" w:color="auto"/>
        <w:right w:val="none" w:sz="0" w:space="0" w:color="auto"/>
      </w:divBdr>
    </w:div>
    <w:div w:id="1044712569">
      <w:bodyDiv w:val="1"/>
      <w:marLeft w:val="0"/>
      <w:marRight w:val="0"/>
      <w:marTop w:val="0"/>
      <w:marBottom w:val="0"/>
      <w:divBdr>
        <w:top w:val="none" w:sz="0" w:space="0" w:color="auto"/>
        <w:left w:val="none" w:sz="0" w:space="0" w:color="auto"/>
        <w:bottom w:val="none" w:sz="0" w:space="0" w:color="auto"/>
        <w:right w:val="none" w:sz="0" w:space="0" w:color="auto"/>
      </w:divBdr>
    </w:div>
    <w:div w:id="1047222283">
      <w:bodyDiv w:val="1"/>
      <w:marLeft w:val="0"/>
      <w:marRight w:val="0"/>
      <w:marTop w:val="0"/>
      <w:marBottom w:val="0"/>
      <w:divBdr>
        <w:top w:val="none" w:sz="0" w:space="0" w:color="auto"/>
        <w:left w:val="none" w:sz="0" w:space="0" w:color="auto"/>
        <w:bottom w:val="none" w:sz="0" w:space="0" w:color="auto"/>
        <w:right w:val="none" w:sz="0" w:space="0" w:color="auto"/>
      </w:divBdr>
    </w:div>
    <w:div w:id="1070736739">
      <w:bodyDiv w:val="1"/>
      <w:marLeft w:val="0"/>
      <w:marRight w:val="0"/>
      <w:marTop w:val="0"/>
      <w:marBottom w:val="0"/>
      <w:divBdr>
        <w:top w:val="none" w:sz="0" w:space="0" w:color="auto"/>
        <w:left w:val="none" w:sz="0" w:space="0" w:color="auto"/>
        <w:bottom w:val="none" w:sz="0" w:space="0" w:color="auto"/>
        <w:right w:val="none" w:sz="0" w:space="0" w:color="auto"/>
      </w:divBdr>
    </w:div>
    <w:div w:id="1078331571">
      <w:bodyDiv w:val="1"/>
      <w:marLeft w:val="0"/>
      <w:marRight w:val="0"/>
      <w:marTop w:val="0"/>
      <w:marBottom w:val="0"/>
      <w:divBdr>
        <w:top w:val="none" w:sz="0" w:space="0" w:color="auto"/>
        <w:left w:val="none" w:sz="0" w:space="0" w:color="auto"/>
        <w:bottom w:val="none" w:sz="0" w:space="0" w:color="auto"/>
        <w:right w:val="none" w:sz="0" w:space="0" w:color="auto"/>
      </w:divBdr>
    </w:div>
    <w:div w:id="1087578148">
      <w:bodyDiv w:val="1"/>
      <w:marLeft w:val="0"/>
      <w:marRight w:val="0"/>
      <w:marTop w:val="0"/>
      <w:marBottom w:val="0"/>
      <w:divBdr>
        <w:top w:val="none" w:sz="0" w:space="0" w:color="auto"/>
        <w:left w:val="none" w:sz="0" w:space="0" w:color="auto"/>
        <w:bottom w:val="none" w:sz="0" w:space="0" w:color="auto"/>
        <w:right w:val="none" w:sz="0" w:space="0" w:color="auto"/>
      </w:divBdr>
    </w:div>
    <w:div w:id="1089809651">
      <w:bodyDiv w:val="1"/>
      <w:marLeft w:val="0"/>
      <w:marRight w:val="0"/>
      <w:marTop w:val="0"/>
      <w:marBottom w:val="0"/>
      <w:divBdr>
        <w:top w:val="none" w:sz="0" w:space="0" w:color="auto"/>
        <w:left w:val="none" w:sz="0" w:space="0" w:color="auto"/>
        <w:bottom w:val="none" w:sz="0" w:space="0" w:color="auto"/>
        <w:right w:val="none" w:sz="0" w:space="0" w:color="auto"/>
      </w:divBdr>
    </w:div>
    <w:div w:id="1140727144">
      <w:bodyDiv w:val="1"/>
      <w:marLeft w:val="0"/>
      <w:marRight w:val="0"/>
      <w:marTop w:val="0"/>
      <w:marBottom w:val="0"/>
      <w:divBdr>
        <w:top w:val="none" w:sz="0" w:space="0" w:color="auto"/>
        <w:left w:val="none" w:sz="0" w:space="0" w:color="auto"/>
        <w:bottom w:val="none" w:sz="0" w:space="0" w:color="auto"/>
        <w:right w:val="none" w:sz="0" w:space="0" w:color="auto"/>
      </w:divBdr>
    </w:div>
    <w:div w:id="1149708247">
      <w:bodyDiv w:val="1"/>
      <w:marLeft w:val="0"/>
      <w:marRight w:val="0"/>
      <w:marTop w:val="0"/>
      <w:marBottom w:val="0"/>
      <w:divBdr>
        <w:top w:val="none" w:sz="0" w:space="0" w:color="auto"/>
        <w:left w:val="none" w:sz="0" w:space="0" w:color="auto"/>
        <w:bottom w:val="none" w:sz="0" w:space="0" w:color="auto"/>
        <w:right w:val="none" w:sz="0" w:space="0" w:color="auto"/>
      </w:divBdr>
    </w:div>
    <w:div w:id="1171140526">
      <w:bodyDiv w:val="1"/>
      <w:marLeft w:val="0"/>
      <w:marRight w:val="0"/>
      <w:marTop w:val="0"/>
      <w:marBottom w:val="0"/>
      <w:divBdr>
        <w:top w:val="none" w:sz="0" w:space="0" w:color="auto"/>
        <w:left w:val="none" w:sz="0" w:space="0" w:color="auto"/>
        <w:bottom w:val="none" w:sz="0" w:space="0" w:color="auto"/>
        <w:right w:val="none" w:sz="0" w:space="0" w:color="auto"/>
      </w:divBdr>
    </w:div>
    <w:div w:id="1175026928">
      <w:bodyDiv w:val="1"/>
      <w:marLeft w:val="0"/>
      <w:marRight w:val="0"/>
      <w:marTop w:val="0"/>
      <w:marBottom w:val="0"/>
      <w:divBdr>
        <w:top w:val="none" w:sz="0" w:space="0" w:color="auto"/>
        <w:left w:val="none" w:sz="0" w:space="0" w:color="auto"/>
        <w:bottom w:val="none" w:sz="0" w:space="0" w:color="auto"/>
        <w:right w:val="none" w:sz="0" w:space="0" w:color="auto"/>
      </w:divBdr>
    </w:div>
    <w:div w:id="1199661000">
      <w:bodyDiv w:val="1"/>
      <w:marLeft w:val="0"/>
      <w:marRight w:val="0"/>
      <w:marTop w:val="0"/>
      <w:marBottom w:val="0"/>
      <w:divBdr>
        <w:top w:val="none" w:sz="0" w:space="0" w:color="auto"/>
        <w:left w:val="none" w:sz="0" w:space="0" w:color="auto"/>
        <w:bottom w:val="none" w:sz="0" w:space="0" w:color="auto"/>
        <w:right w:val="none" w:sz="0" w:space="0" w:color="auto"/>
      </w:divBdr>
    </w:div>
    <w:div w:id="1208839822">
      <w:bodyDiv w:val="1"/>
      <w:marLeft w:val="0"/>
      <w:marRight w:val="0"/>
      <w:marTop w:val="0"/>
      <w:marBottom w:val="0"/>
      <w:divBdr>
        <w:top w:val="none" w:sz="0" w:space="0" w:color="auto"/>
        <w:left w:val="none" w:sz="0" w:space="0" w:color="auto"/>
        <w:bottom w:val="none" w:sz="0" w:space="0" w:color="auto"/>
        <w:right w:val="none" w:sz="0" w:space="0" w:color="auto"/>
      </w:divBdr>
    </w:div>
    <w:div w:id="1209344324">
      <w:bodyDiv w:val="1"/>
      <w:marLeft w:val="0"/>
      <w:marRight w:val="0"/>
      <w:marTop w:val="0"/>
      <w:marBottom w:val="0"/>
      <w:divBdr>
        <w:top w:val="none" w:sz="0" w:space="0" w:color="auto"/>
        <w:left w:val="none" w:sz="0" w:space="0" w:color="auto"/>
        <w:bottom w:val="none" w:sz="0" w:space="0" w:color="auto"/>
        <w:right w:val="none" w:sz="0" w:space="0" w:color="auto"/>
      </w:divBdr>
    </w:div>
    <w:div w:id="1210143003">
      <w:bodyDiv w:val="1"/>
      <w:marLeft w:val="0"/>
      <w:marRight w:val="0"/>
      <w:marTop w:val="0"/>
      <w:marBottom w:val="0"/>
      <w:divBdr>
        <w:top w:val="none" w:sz="0" w:space="0" w:color="auto"/>
        <w:left w:val="none" w:sz="0" w:space="0" w:color="auto"/>
        <w:bottom w:val="none" w:sz="0" w:space="0" w:color="auto"/>
        <w:right w:val="none" w:sz="0" w:space="0" w:color="auto"/>
      </w:divBdr>
    </w:div>
    <w:div w:id="1225605424">
      <w:bodyDiv w:val="1"/>
      <w:marLeft w:val="0"/>
      <w:marRight w:val="0"/>
      <w:marTop w:val="0"/>
      <w:marBottom w:val="0"/>
      <w:divBdr>
        <w:top w:val="none" w:sz="0" w:space="0" w:color="auto"/>
        <w:left w:val="none" w:sz="0" w:space="0" w:color="auto"/>
        <w:bottom w:val="none" w:sz="0" w:space="0" w:color="auto"/>
        <w:right w:val="none" w:sz="0" w:space="0" w:color="auto"/>
      </w:divBdr>
    </w:div>
    <w:div w:id="1228222094">
      <w:bodyDiv w:val="1"/>
      <w:marLeft w:val="0"/>
      <w:marRight w:val="0"/>
      <w:marTop w:val="0"/>
      <w:marBottom w:val="0"/>
      <w:divBdr>
        <w:top w:val="none" w:sz="0" w:space="0" w:color="auto"/>
        <w:left w:val="none" w:sz="0" w:space="0" w:color="auto"/>
        <w:bottom w:val="none" w:sz="0" w:space="0" w:color="auto"/>
        <w:right w:val="none" w:sz="0" w:space="0" w:color="auto"/>
      </w:divBdr>
    </w:div>
    <w:div w:id="1235897186">
      <w:bodyDiv w:val="1"/>
      <w:marLeft w:val="0"/>
      <w:marRight w:val="0"/>
      <w:marTop w:val="0"/>
      <w:marBottom w:val="0"/>
      <w:divBdr>
        <w:top w:val="none" w:sz="0" w:space="0" w:color="auto"/>
        <w:left w:val="none" w:sz="0" w:space="0" w:color="auto"/>
        <w:bottom w:val="none" w:sz="0" w:space="0" w:color="auto"/>
        <w:right w:val="none" w:sz="0" w:space="0" w:color="auto"/>
      </w:divBdr>
    </w:div>
    <w:div w:id="1238173499">
      <w:bodyDiv w:val="1"/>
      <w:marLeft w:val="0"/>
      <w:marRight w:val="0"/>
      <w:marTop w:val="0"/>
      <w:marBottom w:val="0"/>
      <w:divBdr>
        <w:top w:val="none" w:sz="0" w:space="0" w:color="auto"/>
        <w:left w:val="none" w:sz="0" w:space="0" w:color="auto"/>
        <w:bottom w:val="none" w:sz="0" w:space="0" w:color="auto"/>
        <w:right w:val="none" w:sz="0" w:space="0" w:color="auto"/>
      </w:divBdr>
    </w:div>
    <w:div w:id="1255288804">
      <w:bodyDiv w:val="1"/>
      <w:marLeft w:val="0"/>
      <w:marRight w:val="0"/>
      <w:marTop w:val="0"/>
      <w:marBottom w:val="0"/>
      <w:divBdr>
        <w:top w:val="none" w:sz="0" w:space="0" w:color="auto"/>
        <w:left w:val="none" w:sz="0" w:space="0" w:color="auto"/>
        <w:bottom w:val="none" w:sz="0" w:space="0" w:color="auto"/>
        <w:right w:val="none" w:sz="0" w:space="0" w:color="auto"/>
      </w:divBdr>
    </w:div>
    <w:div w:id="1266117055">
      <w:bodyDiv w:val="1"/>
      <w:marLeft w:val="0"/>
      <w:marRight w:val="0"/>
      <w:marTop w:val="0"/>
      <w:marBottom w:val="0"/>
      <w:divBdr>
        <w:top w:val="none" w:sz="0" w:space="0" w:color="auto"/>
        <w:left w:val="none" w:sz="0" w:space="0" w:color="auto"/>
        <w:bottom w:val="none" w:sz="0" w:space="0" w:color="auto"/>
        <w:right w:val="none" w:sz="0" w:space="0" w:color="auto"/>
      </w:divBdr>
    </w:div>
    <w:div w:id="1270049093">
      <w:bodyDiv w:val="1"/>
      <w:marLeft w:val="0"/>
      <w:marRight w:val="0"/>
      <w:marTop w:val="0"/>
      <w:marBottom w:val="0"/>
      <w:divBdr>
        <w:top w:val="none" w:sz="0" w:space="0" w:color="auto"/>
        <w:left w:val="none" w:sz="0" w:space="0" w:color="auto"/>
        <w:bottom w:val="none" w:sz="0" w:space="0" w:color="auto"/>
        <w:right w:val="none" w:sz="0" w:space="0" w:color="auto"/>
      </w:divBdr>
    </w:div>
    <w:div w:id="1270698650">
      <w:bodyDiv w:val="1"/>
      <w:marLeft w:val="0"/>
      <w:marRight w:val="0"/>
      <w:marTop w:val="0"/>
      <w:marBottom w:val="0"/>
      <w:divBdr>
        <w:top w:val="none" w:sz="0" w:space="0" w:color="auto"/>
        <w:left w:val="none" w:sz="0" w:space="0" w:color="auto"/>
        <w:bottom w:val="none" w:sz="0" w:space="0" w:color="auto"/>
        <w:right w:val="none" w:sz="0" w:space="0" w:color="auto"/>
      </w:divBdr>
    </w:div>
    <w:div w:id="1287273776">
      <w:bodyDiv w:val="1"/>
      <w:marLeft w:val="0"/>
      <w:marRight w:val="0"/>
      <w:marTop w:val="0"/>
      <w:marBottom w:val="0"/>
      <w:divBdr>
        <w:top w:val="none" w:sz="0" w:space="0" w:color="auto"/>
        <w:left w:val="none" w:sz="0" w:space="0" w:color="auto"/>
        <w:bottom w:val="none" w:sz="0" w:space="0" w:color="auto"/>
        <w:right w:val="none" w:sz="0" w:space="0" w:color="auto"/>
      </w:divBdr>
    </w:div>
    <w:div w:id="1293947226">
      <w:bodyDiv w:val="1"/>
      <w:marLeft w:val="0"/>
      <w:marRight w:val="0"/>
      <w:marTop w:val="0"/>
      <w:marBottom w:val="0"/>
      <w:divBdr>
        <w:top w:val="none" w:sz="0" w:space="0" w:color="auto"/>
        <w:left w:val="none" w:sz="0" w:space="0" w:color="auto"/>
        <w:bottom w:val="none" w:sz="0" w:space="0" w:color="auto"/>
        <w:right w:val="none" w:sz="0" w:space="0" w:color="auto"/>
      </w:divBdr>
    </w:div>
    <w:div w:id="1321225863">
      <w:bodyDiv w:val="1"/>
      <w:marLeft w:val="0"/>
      <w:marRight w:val="0"/>
      <w:marTop w:val="0"/>
      <w:marBottom w:val="0"/>
      <w:divBdr>
        <w:top w:val="none" w:sz="0" w:space="0" w:color="auto"/>
        <w:left w:val="none" w:sz="0" w:space="0" w:color="auto"/>
        <w:bottom w:val="none" w:sz="0" w:space="0" w:color="auto"/>
        <w:right w:val="none" w:sz="0" w:space="0" w:color="auto"/>
      </w:divBdr>
    </w:div>
    <w:div w:id="1323123793">
      <w:bodyDiv w:val="1"/>
      <w:marLeft w:val="0"/>
      <w:marRight w:val="0"/>
      <w:marTop w:val="0"/>
      <w:marBottom w:val="0"/>
      <w:divBdr>
        <w:top w:val="none" w:sz="0" w:space="0" w:color="auto"/>
        <w:left w:val="none" w:sz="0" w:space="0" w:color="auto"/>
        <w:bottom w:val="none" w:sz="0" w:space="0" w:color="auto"/>
        <w:right w:val="none" w:sz="0" w:space="0" w:color="auto"/>
      </w:divBdr>
    </w:div>
    <w:div w:id="1324047502">
      <w:bodyDiv w:val="1"/>
      <w:marLeft w:val="0"/>
      <w:marRight w:val="0"/>
      <w:marTop w:val="0"/>
      <w:marBottom w:val="0"/>
      <w:divBdr>
        <w:top w:val="none" w:sz="0" w:space="0" w:color="auto"/>
        <w:left w:val="none" w:sz="0" w:space="0" w:color="auto"/>
        <w:bottom w:val="none" w:sz="0" w:space="0" w:color="auto"/>
        <w:right w:val="none" w:sz="0" w:space="0" w:color="auto"/>
      </w:divBdr>
    </w:div>
    <w:div w:id="1333871023">
      <w:bodyDiv w:val="1"/>
      <w:marLeft w:val="0"/>
      <w:marRight w:val="0"/>
      <w:marTop w:val="0"/>
      <w:marBottom w:val="0"/>
      <w:divBdr>
        <w:top w:val="none" w:sz="0" w:space="0" w:color="auto"/>
        <w:left w:val="none" w:sz="0" w:space="0" w:color="auto"/>
        <w:bottom w:val="none" w:sz="0" w:space="0" w:color="auto"/>
        <w:right w:val="none" w:sz="0" w:space="0" w:color="auto"/>
      </w:divBdr>
    </w:div>
    <w:div w:id="1338119003">
      <w:bodyDiv w:val="1"/>
      <w:marLeft w:val="0"/>
      <w:marRight w:val="0"/>
      <w:marTop w:val="0"/>
      <w:marBottom w:val="0"/>
      <w:divBdr>
        <w:top w:val="none" w:sz="0" w:space="0" w:color="auto"/>
        <w:left w:val="none" w:sz="0" w:space="0" w:color="auto"/>
        <w:bottom w:val="none" w:sz="0" w:space="0" w:color="auto"/>
        <w:right w:val="none" w:sz="0" w:space="0" w:color="auto"/>
      </w:divBdr>
    </w:div>
    <w:div w:id="1338776188">
      <w:bodyDiv w:val="1"/>
      <w:marLeft w:val="0"/>
      <w:marRight w:val="0"/>
      <w:marTop w:val="0"/>
      <w:marBottom w:val="0"/>
      <w:divBdr>
        <w:top w:val="none" w:sz="0" w:space="0" w:color="auto"/>
        <w:left w:val="none" w:sz="0" w:space="0" w:color="auto"/>
        <w:bottom w:val="none" w:sz="0" w:space="0" w:color="auto"/>
        <w:right w:val="none" w:sz="0" w:space="0" w:color="auto"/>
      </w:divBdr>
    </w:div>
    <w:div w:id="1360400423">
      <w:bodyDiv w:val="1"/>
      <w:marLeft w:val="0"/>
      <w:marRight w:val="0"/>
      <w:marTop w:val="0"/>
      <w:marBottom w:val="0"/>
      <w:divBdr>
        <w:top w:val="none" w:sz="0" w:space="0" w:color="auto"/>
        <w:left w:val="none" w:sz="0" w:space="0" w:color="auto"/>
        <w:bottom w:val="none" w:sz="0" w:space="0" w:color="auto"/>
        <w:right w:val="none" w:sz="0" w:space="0" w:color="auto"/>
      </w:divBdr>
    </w:div>
    <w:div w:id="1368022999">
      <w:bodyDiv w:val="1"/>
      <w:marLeft w:val="0"/>
      <w:marRight w:val="0"/>
      <w:marTop w:val="0"/>
      <w:marBottom w:val="0"/>
      <w:divBdr>
        <w:top w:val="none" w:sz="0" w:space="0" w:color="auto"/>
        <w:left w:val="none" w:sz="0" w:space="0" w:color="auto"/>
        <w:bottom w:val="none" w:sz="0" w:space="0" w:color="auto"/>
        <w:right w:val="none" w:sz="0" w:space="0" w:color="auto"/>
      </w:divBdr>
    </w:div>
    <w:div w:id="1371153288">
      <w:bodyDiv w:val="1"/>
      <w:marLeft w:val="0"/>
      <w:marRight w:val="0"/>
      <w:marTop w:val="0"/>
      <w:marBottom w:val="0"/>
      <w:divBdr>
        <w:top w:val="none" w:sz="0" w:space="0" w:color="auto"/>
        <w:left w:val="none" w:sz="0" w:space="0" w:color="auto"/>
        <w:bottom w:val="none" w:sz="0" w:space="0" w:color="auto"/>
        <w:right w:val="none" w:sz="0" w:space="0" w:color="auto"/>
      </w:divBdr>
    </w:div>
    <w:div w:id="1394815466">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403676657">
      <w:bodyDiv w:val="1"/>
      <w:marLeft w:val="0"/>
      <w:marRight w:val="0"/>
      <w:marTop w:val="0"/>
      <w:marBottom w:val="0"/>
      <w:divBdr>
        <w:top w:val="none" w:sz="0" w:space="0" w:color="auto"/>
        <w:left w:val="none" w:sz="0" w:space="0" w:color="auto"/>
        <w:bottom w:val="none" w:sz="0" w:space="0" w:color="auto"/>
        <w:right w:val="none" w:sz="0" w:space="0" w:color="auto"/>
      </w:divBdr>
    </w:div>
    <w:div w:id="1409569694">
      <w:bodyDiv w:val="1"/>
      <w:marLeft w:val="0"/>
      <w:marRight w:val="0"/>
      <w:marTop w:val="0"/>
      <w:marBottom w:val="0"/>
      <w:divBdr>
        <w:top w:val="none" w:sz="0" w:space="0" w:color="auto"/>
        <w:left w:val="none" w:sz="0" w:space="0" w:color="auto"/>
        <w:bottom w:val="none" w:sz="0" w:space="0" w:color="auto"/>
        <w:right w:val="none" w:sz="0" w:space="0" w:color="auto"/>
      </w:divBdr>
    </w:div>
    <w:div w:id="1418212943">
      <w:bodyDiv w:val="1"/>
      <w:marLeft w:val="0"/>
      <w:marRight w:val="0"/>
      <w:marTop w:val="0"/>
      <w:marBottom w:val="0"/>
      <w:divBdr>
        <w:top w:val="none" w:sz="0" w:space="0" w:color="auto"/>
        <w:left w:val="none" w:sz="0" w:space="0" w:color="auto"/>
        <w:bottom w:val="none" w:sz="0" w:space="0" w:color="auto"/>
        <w:right w:val="none" w:sz="0" w:space="0" w:color="auto"/>
      </w:divBdr>
    </w:div>
    <w:div w:id="1430350952">
      <w:bodyDiv w:val="1"/>
      <w:marLeft w:val="0"/>
      <w:marRight w:val="0"/>
      <w:marTop w:val="0"/>
      <w:marBottom w:val="0"/>
      <w:divBdr>
        <w:top w:val="none" w:sz="0" w:space="0" w:color="auto"/>
        <w:left w:val="none" w:sz="0" w:space="0" w:color="auto"/>
        <w:bottom w:val="none" w:sz="0" w:space="0" w:color="auto"/>
        <w:right w:val="none" w:sz="0" w:space="0" w:color="auto"/>
      </w:divBdr>
    </w:div>
    <w:div w:id="1442719738">
      <w:bodyDiv w:val="1"/>
      <w:marLeft w:val="0"/>
      <w:marRight w:val="0"/>
      <w:marTop w:val="0"/>
      <w:marBottom w:val="0"/>
      <w:divBdr>
        <w:top w:val="none" w:sz="0" w:space="0" w:color="auto"/>
        <w:left w:val="none" w:sz="0" w:space="0" w:color="auto"/>
        <w:bottom w:val="none" w:sz="0" w:space="0" w:color="auto"/>
        <w:right w:val="none" w:sz="0" w:space="0" w:color="auto"/>
      </w:divBdr>
    </w:div>
    <w:div w:id="1465544395">
      <w:bodyDiv w:val="1"/>
      <w:marLeft w:val="0"/>
      <w:marRight w:val="0"/>
      <w:marTop w:val="0"/>
      <w:marBottom w:val="0"/>
      <w:divBdr>
        <w:top w:val="none" w:sz="0" w:space="0" w:color="auto"/>
        <w:left w:val="none" w:sz="0" w:space="0" w:color="auto"/>
        <w:bottom w:val="none" w:sz="0" w:space="0" w:color="auto"/>
        <w:right w:val="none" w:sz="0" w:space="0" w:color="auto"/>
      </w:divBdr>
    </w:div>
    <w:div w:id="1473715265">
      <w:bodyDiv w:val="1"/>
      <w:marLeft w:val="0"/>
      <w:marRight w:val="0"/>
      <w:marTop w:val="0"/>
      <w:marBottom w:val="0"/>
      <w:divBdr>
        <w:top w:val="none" w:sz="0" w:space="0" w:color="auto"/>
        <w:left w:val="none" w:sz="0" w:space="0" w:color="auto"/>
        <w:bottom w:val="none" w:sz="0" w:space="0" w:color="auto"/>
        <w:right w:val="none" w:sz="0" w:space="0" w:color="auto"/>
      </w:divBdr>
    </w:div>
    <w:div w:id="1478841830">
      <w:bodyDiv w:val="1"/>
      <w:marLeft w:val="0"/>
      <w:marRight w:val="0"/>
      <w:marTop w:val="0"/>
      <w:marBottom w:val="0"/>
      <w:divBdr>
        <w:top w:val="none" w:sz="0" w:space="0" w:color="auto"/>
        <w:left w:val="none" w:sz="0" w:space="0" w:color="auto"/>
        <w:bottom w:val="none" w:sz="0" w:space="0" w:color="auto"/>
        <w:right w:val="none" w:sz="0" w:space="0" w:color="auto"/>
      </w:divBdr>
    </w:div>
    <w:div w:id="1497383360">
      <w:bodyDiv w:val="1"/>
      <w:marLeft w:val="0"/>
      <w:marRight w:val="0"/>
      <w:marTop w:val="0"/>
      <w:marBottom w:val="0"/>
      <w:divBdr>
        <w:top w:val="none" w:sz="0" w:space="0" w:color="auto"/>
        <w:left w:val="none" w:sz="0" w:space="0" w:color="auto"/>
        <w:bottom w:val="none" w:sz="0" w:space="0" w:color="auto"/>
        <w:right w:val="none" w:sz="0" w:space="0" w:color="auto"/>
      </w:divBdr>
    </w:div>
    <w:div w:id="1531527162">
      <w:bodyDiv w:val="1"/>
      <w:marLeft w:val="0"/>
      <w:marRight w:val="0"/>
      <w:marTop w:val="0"/>
      <w:marBottom w:val="0"/>
      <w:divBdr>
        <w:top w:val="none" w:sz="0" w:space="0" w:color="auto"/>
        <w:left w:val="none" w:sz="0" w:space="0" w:color="auto"/>
        <w:bottom w:val="none" w:sz="0" w:space="0" w:color="auto"/>
        <w:right w:val="none" w:sz="0" w:space="0" w:color="auto"/>
      </w:divBdr>
    </w:div>
    <w:div w:id="1552308744">
      <w:bodyDiv w:val="1"/>
      <w:marLeft w:val="0"/>
      <w:marRight w:val="0"/>
      <w:marTop w:val="0"/>
      <w:marBottom w:val="0"/>
      <w:divBdr>
        <w:top w:val="none" w:sz="0" w:space="0" w:color="auto"/>
        <w:left w:val="none" w:sz="0" w:space="0" w:color="auto"/>
        <w:bottom w:val="none" w:sz="0" w:space="0" w:color="auto"/>
        <w:right w:val="none" w:sz="0" w:space="0" w:color="auto"/>
      </w:divBdr>
    </w:div>
    <w:div w:id="1554461906">
      <w:bodyDiv w:val="1"/>
      <w:marLeft w:val="0"/>
      <w:marRight w:val="0"/>
      <w:marTop w:val="0"/>
      <w:marBottom w:val="0"/>
      <w:divBdr>
        <w:top w:val="none" w:sz="0" w:space="0" w:color="auto"/>
        <w:left w:val="none" w:sz="0" w:space="0" w:color="auto"/>
        <w:bottom w:val="none" w:sz="0" w:space="0" w:color="auto"/>
        <w:right w:val="none" w:sz="0" w:space="0" w:color="auto"/>
      </w:divBdr>
    </w:div>
    <w:div w:id="1560480425">
      <w:bodyDiv w:val="1"/>
      <w:marLeft w:val="0"/>
      <w:marRight w:val="0"/>
      <w:marTop w:val="0"/>
      <w:marBottom w:val="0"/>
      <w:divBdr>
        <w:top w:val="none" w:sz="0" w:space="0" w:color="auto"/>
        <w:left w:val="none" w:sz="0" w:space="0" w:color="auto"/>
        <w:bottom w:val="none" w:sz="0" w:space="0" w:color="auto"/>
        <w:right w:val="none" w:sz="0" w:space="0" w:color="auto"/>
      </w:divBdr>
    </w:div>
    <w:div w:id="1568414029">
      <w:bodyDiv w:val="1"/>
      <w:marLeft w:val="0"/>
      <w:marRight w:val="0"/>
      <w:marTop w:val="0"/>
      <w:marBottom w:val="0"/>
      <w:divBdr>
        <w:top w:val="none" w:sz="0" w:space="0" w:color="auto"/>
        <w:left w:val="none" w:sz="0" w:space="0" w:color="auto"/>
        <w:bottom w:val="none" w:sz="0" w:space="0" w:color="auto"/>
        <w:right w:val="none" w:sz="0" w:space="0" w:color="auto"/>
      </w:divBdr>
    </w:div>
    <w:div w:id="1594973769">
      <w:bodyDiv w:val="1"/>
      <w:marLeft w:val="0"/>
      <w:marRight w:val="0"/>
      <w:marTop w:val="0"/>
      <w:marBottom w:val="0"/>
      <w:divBdr>
        <w:top w:val="none" w:sz="0" w:space="0" w:color="auto"/>
        <w:left w:val="none" w:sz="0" w:space="0" w:color="auto"/>
        <w:bottom w:val="none" w:sz="0" w:space="0" w:color="auto"/>
        <w:right w:val="none" w:sz="0" w:space="0" w:color="auto"/>
      </w:divBdr>
    </w:div>
    <w:div w:id="1634017677">
      <w:bodyDiv w:val="1"/>
      <w:marLeft w:val="0"/>
      <w:marRight w:val="0"/>
      <w:marTop w:val="0"/>
      <w:marBottom w:val="0"/>
      <w:divBdr>
        <w:top w:val="none" w:sz="0" w:space="0" w:color="auto"/>
        <w:left w:val="none" w:sz="0" w:space="0" w:color="auto"/>
        <w:bottom w:val="none" w:sz="0" w:space="0" w:color="auto"/>
        <w:right w:val="none" w:sz="0" w:space="0" w:color="auto"/>
      </w:divBdr>
    </w:div>
    <w:div w:id="1636370644">
      <w:bodyDiv w:val="1"/>
      <w:marLeft w:val="0"/>
      <w:marRight w:val="0"/>
      <w:marTop w:val="0"/>
      <w:marBottom w:val="0"/>
      <w:divBdr>
        <w:top w:val="none" w:sz="0" w:space="0" w:color="auto"/>
        <w:left w:val="none" w:sz="0" w:space="0" w:color="auto"/>
        <w:bottom w:val="none" w:sz="0" w:space="0" w:color="auto"/>
        <w:right w:val="none" w:sz="0" w:space="0" w:color="auto"/>
      </w:divBdr>
    </w:div>
    <w:div w:id="1644312834">
      <w:bodyDiv w:val="1"/>
      <w:marLeft w:val="0"/>
      <w:marRight w:val="0"/>
      <w:marTop w:val="0"/>
      <w:marBottom w:val="0"/>
      <w:divBdr>
        <w:top w:val="none" w:sz="0" w:space="0" w:color="auto"/>
        <w:left w:val="none" w:sz="0" w:space="0" w:color="auto"/>
        <w:bottom w:val="none" w:sz="0" w:space="0" w:color="auto"/>
        <w:right w:val="none" w:sz="0" w:space="0" w:color="auto"/>
      </w:divBdr>
    </w:div>
    <w:div w:id="1647780437">
      <w:bodyDiv w:val="1"/>
      <w:marLeft w:val="0"/>
      <w:marRight w:val="0"/>
      <w:marTop w:val="0"/>
      <w:marBottom w:val="0"/>
      <w:divBdr>
        <w:top w:val="none" w:sz="0" w:space="0" w:color="auto"/>
        <w:left w:val="none" w:sz="0" w:space="0" w:color="auto"/>
        <w:bottom w:val="none" w:sz="0" w:space="0" w:color="auto"/>
        <w:right w:val="none" w:sz="0" w:space="0" w:color="auto"/>
      </w:divBdr>
    </w:div>
    <w:div w:id="1650941922">
      <w:bodyDiv w:val="1"/>
      <w:marLeft w:val="0"/>
      <w:marRight w:val="0"/>
      <w:marTop w:val="0"/>
      <w:marBottom w:val="0"/>
      <w:divBdr>
        <w:top w:val="none" w:sz="0" w:space="0" w:color="auto"/>
        <w:left w:val="none" w:sz="0" w:space="0" w:color="auto"/>
        <w:bottom w:val="none" w:sz="0" w:space="0" w:color="auto"/>
        <w:right w:val="none" w:sz="0" w:space="0" w:color="auto"/>
      </w:divBdr>
    </w:div>
    <w:div w:id="1661420312">
      <w:bodyDiv w:val="1"/>
      <w:marLeft w:val="0"/>
      <w:marRight w:val="0"/>
      <w:marTop w:val="0"/>
      <w:marBottom w:val="0"/>
      <w:divBdr>
        <w:top w:val="none" w:sz="0" w:space="0" w:color="auto"/>
        <w:left w:val="none" w:sz="0" w:space="0" w:color="auto"/>
        <w:bottom w:val="none" w:sz="0" w:space="0" w:color="auto"/>
        <w:right w:val="none" w:sz="0" w:space="0" w:color="auto"/>
      </w:divBdr>
    </w:div>
    <w:div w:id="1676617410">
      <w:bodyDiv w:val="1"/>
      <w:marLeft w:val="0"/>
      <w:marRight w:val="0"/>
      <w:marTop w:val="0"/>
      <w:marBottom w:val="0"/>
      <w:divBdr>
        <w:top w:val="none" w:sz="0" w:space="0" w:color="auto"/>
        <w:left w:val="none" w:sz="0" w:space="0" w:color="auto"/>
        <w:bottom w:val="none" w:sz="0" w:space="0" w:color="auto"/>
        <w:right w:val="none" w:sz="0" w:space="0" w:color="auto"/>
      </w:divBdr>
    </w:div>
    <w:div w:id="1681153392">
      <w:bodyDiv w:val="1"/>
      <w:marLeft w:val="0"/>
      <w:marRight w:val="0"/>
      <w:marTop w:val="0"/>
      <w:marBottom w:val="0"/>
      <w:divBdr>
        <w:top w:val="none" w:sz="0" w:space="0" w:color="auto"/>
        <w:left w:val="none" w:sz="0" w:space="0" w:color="auto"/>
        <w:bottom w:val="none" w:sz="0" w:space="0" w:color="auto"/>
        <w:right w:val="none" w:sz="0" w:space="0" w:color="auto"/>
      </w:divBdr>
    </w:div>
    <w:div w:id="1687095074">
      <w:bodyDiv w:val="1"/>
      <w:marLeft w:val="0"/>
      <w:marRight w:val="0"/>
      <w:marTop w:val="0"/>
      <w:marBottom w:val="0"/>
      <w:divBdr>
        <w:top w:val="none" w:sz="0" w:space="0" w:color="auto"/>
        <w:left w:val="none" w:sz="0" w:space="0" w:color="auto"/>
        <w:bottom w:val="none" w:sz="0" w:space="0" w:color="auto"/>
        <w:right w:val="none" w:sz="0" w:space="0" w:color="auto"/>
      </w:divBdr>
    </w:div>
    <w:div w:id="1695694896">
      <w:bodyDiv w:val="1"/>
      <w:marLeft w:val="0"/>
      <w:marRight w:val="0"/>
      <w:marTop w:val="0"/>
      <w:marBottom w:val="0"/>
      <w:divBdr>
        <w:top w:val="none" w:sz="0" w:space="0" w:color="auto"/>
        <w:left w:val="none" w:sz="0" w:space="0" w:color="auto"/>
        <w:bottom w:val="none" w:sz="0" w:space="0" w:color="auto"/>
        <w:right w:val="none" w:sz="0" w:space="0" w:color="auto"/>
      </w:divBdr>
    </w:div>
    <w:div w:id="1703507789">
      <w:bodyDiv w:val="1"/>
      <w:marLeft w:val="0"/>
      <w:marRight w:val="0"/>
      <w:marTop w:val="0"/>
      <w:marBottom w:val="0"/>
      <w:divBdr>
        <w:top w:val="none" w:sz="0" w:space="0" w:color="auto"/>
        <w:left w:val="none" w:sz="0" w:space="0" w:color="auto"/>
        <w:bottom w:val="none" w:sz="0" w:space="0" w:color="auto"/>
        <w:right w:val="none" w:sz="0" w:space="0" w:color="auto"/>
      </w:divBdr>
    </w:div>
    <w:div w:id="1714501618">
      <w:bodyDiv w:val="1"/>
      <w:marLeft w:val="0"/>
      <w:marRight w:val="0"/>
      <w:marTop w:val="0"/>
      <w:marBottom w:val="0"/>
      <w:divBdr>
        <w:top w:val="none" w:sz="0" w:space="0" w:color="auto"/>
        <w:left w:val="none" w:sz="0" w:space="0" w:color="auto"/>
        <w:bottom w:val="none" w:sz="0" w:space="0" w:color="auto"/>
        <w:right w:val="none" w:sz="0" w:space="0" w:color="auto"/>
      </w:divBdr>
    </w:div>
    <w:div w:id="1721251017">
      <w:bodyDiv w:val="1"/>
      <w:marLeft w:val="0"/>
      <w:marRight w:val="0"/>
      <w:marTop w:val="0"/>
      <w:marBottom w:val="0"/>
      <w:divBdr>
        <w:top w:val="none" w:sz="0" w:space="0" w:color="auto"/>
        <w:left w:val="none" w:sz="0" w:space="0" w:color="auto"/>
        <w:bottom w:val="none" w:sz="0" w:space="0" w:color="auto"/>
        <w:right w:val="none" w:sz="0" w:space="0" w:color="auto"/>
      </w:divBdr>
    </w:div>
    <w:div w:id="1723362086">
      <w:bodyDiv w:val="1"/>
      <w:marLeft w:val="0"/>
      <w:marRight w:val="0"/>
      <w:marTop w:val="0"/>
      <w:marBottom w:val="0"/>
      <w:divBdr>
        <w:top w:val="none" w:sz="0" w:space="0" w:color="auto"/>
        <w:left w:val="none" w:sz="0" w:space="0" w:color="auto"/>
        <w:bottom w:val="none" w:sz="0" w:space="0" w:color="auto"/>
        <w:right w:val="none" w:sz="0" w:space="0" w:color="auto"/>
      </w:divBdr>
    </w:div>
    <w:div w:id="1748767760">
      <w:bodyDiv w:val="1"/>
      <w:marLeft w:val="0"/>
      <w:marRight w:val="0"/>
      <w:marTop w:val="0"/>
      <w:marBottom w:val="0"/>
      <w:divBdr>
        <w:top w:val="none" w:sz="0" w:space="0" w:color="auto"/>
        <w:left w:val="none" w:sz="0" w:space="0" w:color="auto"/>
        <w:bottom w:val="none" w:sz="0" w:space="0" w:color="auto"/>
        <w:right w:val="none" w:sz="0" w:space="0" w:color="auto"/>
      </w:divBdr>
    </w:div>
    <w:div w:id="1750612770">
      <w:bodyDiv w:val="1"/>
      <w:marLeft w:val="0"/>
      <w:marRight w:val="0"/>
      <w:marTop w:val="0"/>
      <w:marBottom w:val="0"/>
      <w:divBdr>
        <w:top w:val="none" w:sz="0" w:space="0" w:color="auto"/>
        <w:left w:val="none" w:sz="0" w:space="0" w:color="auto"/>
        <w:bottom w:val="none" w:sz="0" w:space="0" w:color="auto"/>
        <w:right w:val="none" w:sz="0" w:space="0" w:color="auto"/>
      </w:divBdr>
    </w:div>
    <w:div w:id="1764036922">
      <w:bodyDiv w:val="1"/>
      <w:marLeft w:val="0"/>
      <w:marRight w:val="0"/>
      <w:marTop w:val="0"/>
      <w:marBottom w:val="0"/>
      <w:divBdr>
        <w:top w:val="none" w:sz="0" w:space="0" w:color="auto"/>
        <w:left w:val="none" w:sz="0" w:space="0" w:color="auto"/>
        <w:bottom w:val="none" w:sz="0" w:space="0" w:color="auto"/>
        <w:right w:val="none" w:sz="0" w:space="0" w:color="auto"/>
      </w:divBdr>
    </w:div>
    <w:div w:id="1765883295">
      <w:bodyDiv w:val="1"/>
      <w:marLeft w:val="0"/>
      <w:marRight w:val="0"/>
      <w:marTop w:val="0"/>
      <w:marBottom w:val="0"/>
      <w:divBdr>
        <w:top w:val="none" w:sz="0" w:space="0" w:color="auto"/>
        <w:left w:val="none" w:sz="0" w:space="0" w:color="auto"/>
        <w:bottom w:val="none" w:sz="0" w:space="0" w:color="auto"/>
        <w:right w:val="none" w:sz="0" w:space="0" w:color="auto"/>
      </w:divBdr>
    </w:div>
    <w:div w:id="1772125657">
      <w:bodyDiv w:val="1"/>
      <w:marLeft w:val="0"/>
      <w:marRight w:val="0"/>
      <w:marTop w:val="0"/>
      <w:marBottom w:val="0"/>
      <w:divBdr>
        <w:top w:val="none" w:sz="0" w:space="0" w:color="auto"/>
        <w:left w:val="none" w:sz="0" w:space="0" w:color="auto"/>
        <w:bottom w:val="none" w:sz="0" w:space="0" w:color="auto"/>
        <w:right w:val="none" w:sz="0" w:space="0" w:color="auto"/>
      </w:divBdr>
    </w:div>
    <w:div w:id="1773359342">
      <w:bodyDiv w:val="1"/>
      <w:marLeft w:val="0"/>
      <w:marRight w:val="0"/>
      <w:marTop w:val="0"/>
      <w:marBottom w:val="0"/>
      <w:divBdr>
        <w:top w:val="none" w:sz="0" w:space="0" w:color="auto"/>
        <w:left w:val="none" w:sz="0" w:space="0" w:color="auto"/>
        <w:bottom w:val="none" w:sz="0" w:space="0" w:color="auto"/>
        <w:right w:val="none" w:sz="0" w:space="0" w:color="auto"/>
      </w:divBdr>
    </w:div>
    <w:div w:id="1773940932">
      <w:bodyDiv w:val="1"/>
      <w:marLeft w:val="0"/>
      <w:marRight w:val="0"/>
      <w:marTop w:val="0"/>
      <w:marBottom w:val="0"/>
      <w:divBdr>
        <w:top w:val="none" w:sz="0" w:space="0" w:color="auto"/>
        <w:left w:val="none" w:sz="0" w:space="0" w:color="auto"/>
        <w:bottom w:val="none" w:sz="0" w:space="0" w:color="auto"/>
        <w:right w:val="none" w:sz="0" w:space="0" w:color="auto"/>
      </w:divBdr>
    </w:div>
    <w:div w:id="1774856924">
      <w:bodyDiv w:val="1"/>
      <w:marLeft w:val="0"/>
      <w:marRight w:val="0"/>
      <w:marTop w:val="0"/>
      <w:marBottom w:val="0"/>
      <w:divBdr>
        <w:top w:val="none" w:sz="0" w:space="0" w:color="auto"/>
        <w:left w:val="none" w:sz="0" w:space="0" w:color="auto"/>
        <w:bottom w:val="none" w:sz="0" w:space="0" w:color="auto"/>
        <w:right w:val="none" w:sz="0" w:space="0" w:color="auto"/>
      </w:divBdr>
    </w:div>
    <w:div w:id="1776628727">
      <w:bodyDiv w:val="1"/>
      <w:marLeft w:val="0"/>
      <w:marRight w:val="0"/>
      <w:marTop w:val="0"/>
      <w:marBottom w:val="0"/>
      <w:divBdr>
        <w:top w:val="none" w:sz="0" w:space="0" w:color="auto"/>
        <w:left w:val="none" w:sz="0" w:space="0" w:color="auto"/>
        <w:bottom w:val="none" w:sz="0" w:space="0" w:color="auto"/>
        <w:right w:val="none" w:sz="0" w:space="0" w:color="auto"/>
      </w:divBdr>
    </w:div>
    <w:div w:id="1790590990">
      <w:bodyDiv w:val="1"/>
      <w:marLeft w:val="0"/>
      <w:marRight w:val="0"/>
      <w:marTop w:val="0"/>
      <w:marBottom w:val="0"/>
      <w:divBdr>
        <w:top w:val="none" w:sz="0" w:space="0" w:color="auto"/>
        <w:left w:val="none" w:sz="0" w:space="0" w:color="auto"/>
        <w:bottom w:val="none" w:sz="0" w:space="0" w:color="auto"/>
        <w:right w:val="none" w:sz="0" w:space="0" w:color="auto"/>
      </w:divBdr>
    </w:div>
    <w:div w:id="1793086220">
      <w:bodyDiv w:val="1"/>
      <w:marLeft w:val="0"/>
      <w:marRight w:val="0"/>
      <w:marTop w:val="0"/>
      <w:marBottom w:val="0"/>
      <w:divBdr>
        <w:top w:val="none" w:sz="0" w:space="0" w:color="auto"/>
        <w:left w:val="none" w:sz="0" w:space="0" w:color="auto"/>
        <w:bottom w:val="none" w:sz="0" w:space="0" w:color="auto"/>
        <w:right w:val="none" w:sz="0" w:space="0" w:color="auto"/>
      </w:divBdr>
    </w:div>
    <w:div w:id="1802070959">
      <w:bodyDiv w:val="1"/>
      <w:marLeft w:val="0"/>
      <w:marRight w:val="0"/>
      <w:marTop w:val="0"/>
      <w:marBottom w:val="0"/>
      <w:divBdr>
        <w:top w:val="none" w:sz="0" w:space="0" w:color="auto"/>
        <w:left w:val="none" w:sz="0" w:space="0" w:color="auto"/>
        <w:bottom w:val="none" w:sz="0" w:space="0" w:color="auto"/>
        <w:right w:val="none" w:sz="0" w:space="0" w:color="auto"/>
      </w:divBdr>
    </w:div>
    <w:div w:id="1806848463">
      <w:bodyDiv w:val="1"/>
      <w:marLeft w:val="0"/>
      <w:marRight w:val="0"/>
      <w:marTop w:val="0"/>
      <w:marBottom w:val="0"/>
      <w:divBdr>
        <w:top w:val="none" w:sz="0" w:space="0" w:color="auto"/>
        <w:left w:val="none" w:sz="0" w:space="0" w:color="auto"/>
        <w:bottom w:val="none" w:sz="0" w:space="0" w:color="auto"/>
        <w:right w:val="none" w:sz="0" w:space="0" w:color="auto"/>
      </w:divBdr>
    </w:div>
    <w:div w:id="1829203545">
      <w:bodyDiv w:val="1"/>
      <w:marLeft w:val="0"/>
      <w:marRight w:val="0"/>
      <w:marTop w:val="0"/>
      <w:marBottom w:val="0"/>
      <w:divBdr>
        <w:top w:val="none" w:sz="0" w:space="0" w:color="auto"/>
        <w:left w:val="none" w:sz="0" w:space="0" w:color="auto"/>
        <w:bottom w:val="none" w:sz="0" w:space="0" w:color="auto"/>
        <w:right w:val="none" w:sz="0" w:space="0" w:color="auto"/>
      </w:divBdr>
    </w:div>
    <w:div w:id="1829516555">
      <w:bodyDiv w:val="1"/>
      <w:marLeft w:val="0"/>
      <w:marRight w:val="0"/>
      <w:marTop w:val="0"/>
      <w:marBottom w:val="0"/>
      <w:divBdr>
        <w:top w:val="none" w:sz="0" w:space="0" w:color="auto"/>
        <w:left w:val="none" w:sz="0" w:space="0" w:color="auto"/>
        <w:bottom w:val="none" w:sz="0" w:space="0" w:color="auto"/>
        <w:right w:val="none" w:sz="0" w:space="0" w:color="auto"/>
      </w:divBdr>
    </w:div>
    <w:div w:id="1845126723">
      <w:bodyDiv w:val="1"/>
      <w:marLeft w:val="0"/>
      <w:marRight w:val="0"/>
      <w:marTop w:val="0"/>
      <w:marBottom w:val="0"/>
      <w:divBdr>
        <w:top w:val="none" w:sz="0" w:space="0" w:color="auto"/>
        <w:left w:val="none" w:sz="0" w:space="0" w:color="auto"/>
        <w:bottom w:val="none" w:sz="0" w:space="0" w:color="auto"/>
        <w:right w:val="none" w:sz="0" w:space="0" w:color="auto"/>
      </w:divBdr>
    </w:div>
    <w:div w:id="1850413098">
      <w:bodyDiv w:val="1"/>
      <w:marLeft w:val="0"/>
      <w:marRight w:val="0"/>
      <w:marTop w:val="0"/>
      <w:marBottom w:val="0"/>
      <w:divBdr>
        <w:top w:val="none" w:sz="0" w:space="0" w:color="auto"/>
        <w:left w:val="none" w:sz="0" w:space="0" w:color="auto"/>
        <w:bottom w:val="none" w:sz="0" w:space="0" w:color="auto"/>
        <w:right w:val="none" w:sz="0" w:space="0" w:color="auto"/>
      </w:divBdr>
    </w:div>
    <w:div w:id="1861165014">
      <w:bodyDiv w:val="1"/>
      <w:marLeft w:val="0"/>
      <w:marRight w:val="0"/>
      <w:marTop w:val="0"/>
      <w:marBottom w:val="0"/>
      <w:divBdr>
        <w:top w:val="none" w:sz="0" w:space="0" w:color="auto"/>
        <w:left w:val="none" w:sz="0" w:space="0" w:color="auto"/>
        <w:bottom w:val="none" w:sz="0" w:space="0" w:color="auto"/>
        <w:right w:val="none" w:sz="0" w:space="0" w:color="auto"/>
      </w:divBdr>
    </w:div>
    <w:div w:id="1871141177">
      <w:bodyDiv w:val="1"/>
      <w:marLeft w:val="0"/>
      <w:marRight w:val="0"/>
      <w:marTop w:val="0"/>
      <w:marBottom w:val="0"/>
      <w:divBdr>
        <w:top w:val="none" w:sz="0" w:space="0" w:color="auto"/>
        <w:left w:val="none" w:sz="0" w:space="0" w:color="auto"/>
        <w:bottom w:val="none" w:sz="0" w:space="0" w:color="auto"/>
        <w:right w:val="none" w:sz="0" w:space="0" w:color="auto"/>
      </w:divBdr>
    </w:div>
    <w:div w:id="1872107074">
      <w:bodyDiv w:val="1"/>
      <w:marLeft w:val="0"/>
      <w:marRight w:val="0"/>
      <w:marTop w:val="0"/>
      <w:marBottom w:val="0"/>
      <w:divBdr>
        <w:top w:val="none" w:sz="0" w:space="0" w:color="auto"/>
        <w:left w:val="none" w:sz="0" w:space="0" w:color="auto"/>
        <w:bottom w:val="none" w:sz="0" w:space="0" w:color="auto"/>
        <w:right w:val="none" w:sz="0" w:space="0" w:color="auto"/>
      </w:divBdr>
    </w:div>
    <w:div w:id="1897281919">
      <w:bodyDiv w:val="1"/>
      <w:marLeft w:val="0"/>
      <w:marRight w:val="0"/>
      <w:marTop w:val="0"/>
      <w:marBottom w:val="0"/>
      <w:divBdr>
        <w:top w:val="none" w:sz="0" w:space="0" w:color="auto"/>
        <w:left w:val="none" w:sz="0" w:space="0" w:color="auto"/>
        <w:bottom w:val="none" w:sz="0" w:space="0" w:color="auto"/>
        <w:right w:val="none" w:sz="0" w:space="0" w:color="auto"/>
      </w:divBdr>
    </w:div>
    <w:div w:id="1928726323">
      <w:bodyDiv w:val="1"/>
      <w:marLeft w:val="0"/>
      <w:marRight w:val="0"/>
      <w:marTop w:val="0"/>
      <w:marBottom w:val="0"/>
      <w:divBdr>
        <w:top w:val="none" w:sz="0" w:space="0" w:color="auto"/>
        <w:left w:val="none" w:sz="0" w:space="0" w:color="auto"/>
        <w:bottom w:val="none" w:sz="0" w:space="0" w:color="auto"/>
        <w:right w:val="none" w:sz="0" w:space="0" w:color="auto"/>
      </w:divBdr>
    </w:div>
    <w:div w:id="1934900304">
      <w:bodyDiv w:val="1"/>
      <w:marLeft w:val="0"/>
      <w:marRight w:val="0"/>
      <w:marTop w:val="0"/>
      <w:marBottom w:val="0"/>
      <w:divBdr>
        <w:top w:val="none" w:sz="0" w:space="0" w:color="auto"/>
        <w:left w:val="none" w:sz="0" w:space="0" w:color="auto"/>
        <w:bottom w:val="none" w:sz="0" w:space="0" w:color="auto"/>
        <w:right w:val="none" w:sz="0" w:space="0" w:color="auto"/>
      </w:divBdr>
    </w:div>
    <w:div w:id="1945843674">
      <w:bodyDiv w:val="1"/>
      <w:marLeft w:val="0"/>
      <w:marRight w:val="0"/>
      <w:marTop w:val="0"/>
      <w:marBottom w:val="0"/>
      <w:divBdr>
        <w:top w:val="none" w:sz="0" w:space="0" w:color="auto"/>
        <w:left w:val="none" w:sz="0" w:space="0" w:color="auto"/>
        <w:bottom w:val="none" w:sz="0" w:space="0" w:color="auto"/>
        <w:right w:val="none" w:sz="0" w:space="0" w:color="auto"/>
      </w:divBdr>
    </w:div>
    <w:div w:id="1947031895">
      <w:bodyDiv w:val="1"/>
      <w:marLeft w:val="0"/>
      <w:marRight w:val="0"/>
      <w:marTop w:val="0"/>
      <w:marBottom w:val="0"/>
      <w:divBdr>
        <w:top w:val="none" w:sz="0" w:space="0" w:color="auto"/>
        <w:left w:val="none" w:sz="0" w:space="0" w:color="auto"/>
        <w:bottom w:val="none" w:sz="0" w:space="0" w:color="auto"/>
        <w:right w:val="none" w:sz="0" w:space="0" w:color="auto"/>
      </w:divBdr>
    </w:div>
    <w:div w:id="1947808508">
      <w:bodyDiv w:val="1"/>
      <w:marLeft w:val="0"/>
      <w:marRight w:val="0"/>
      <w:marTop w:val="0"/>
      <w:marBottom w:val="0"/>
      <w:divBdr>
        <w:top w:val="none" w:sz="0" w:space="0" w:color="auto"/>
        <w:left w:val="none" w:sz="0" w:space="0" w:color="auto"/>
        <w:bottom w:val="none" w:sz="0" w:space="0" w:color="auto"/>
        <w:right w:val="none" w:sz="0" w:space="0" w:color="auto"/>
      </w:divBdr>
    </w:div>
    <w:div w:id="1949849065">
      <w:bodyDiv w:val="1"/>
      <w:marLeft w:val="0"/>
      <w:marRight w:val="0"/>
      <w:marTop w:val="0"/>
      <w:marBottom w:val="0"/>
      <w:divBdr>
        <w:top w:val="none" w:sz="0" w:space="0" w:color="auto"/>
        <w:left w:val="none" w:sz="0" w:space="0" w:color="auto"/>
        <w:bottom w:val="none" w:sz="0" w:space="0" w:color="auto"/>
        <w:right w:val="none" w:sz="0" w:space="0" w:color="auto"/>
      </w:divBdr>
    </w:div>
    <w:div w:id="1958875922">
      <w:bodyDiv w:val="1"/>
      <w:marLeft w:val="0"/>
      <w:marRight w:val="0"/>
      <w:marTop w:val="0"/>
      <w:marBottom w:val="0"/>
      <w:divBdr>
        <w:top w:val="none" w:sz="0" w:space="0" w:color="auto"/>
        <w:left w:val="none" w:sz="0" w:space="0" w:color="auto"/>
        <w:bottom w:val="none" w:sz="0" w:space="0" w:color="auto"/>
        <w:right w:val="none" w:sz="0" w:space="0" w:color="auto"/>
      </w:divBdr>
    </w:div>
    <w:div w:id="1982927952">
      <w:bodyDiv w:val="1"/>
      <w:marLeft w:val="0"/>
      <w:marRight w:val="0"/>
      <w:marTop w:val="0"/>
      <w:marBottom w:val="0"/>
      <w:divBdr>
        <w:top w:val="none" w:sz="0" w:space="0" w:color="auto"/>
        <w:left w:val="none" w:sz="0" w:space="0" w:color="auto"/>
        <w:bottom w:val="none" w:sz="0" w:space="0" w:color="auto"/>
        <w:right w:val="none" w:sz="0" w:space="0" w:color="auto"/>
      </w:divBdr>
    </w:div>
    <w:div w:id="1989437885">
      <w:bodyDiv w:val="1"/>
      <w:marLeft w:val="0"/>
      <w:marRight w:val="0"/>
      <w:marTop w:val="0"/>
      <w:marBottom w:val="0"/>
      <w:divBdr>
        <w:top w:val="none" w:sz="0" w:space="0" w:color="auto"/>
        <w:left w:val="none" w:sz="0" w:space="0" w:color="auto"/>
        <w:bottom w:val="none" w:sz="0" w:space="0" w:color="auto"/>
        <w:right w:val="none" w:sz="0" w:space="0" w:color="auto"/>
      </w:divBdr>
    </w:div>
    <w:div w:id="1998147370">
      <w:bodyDiv w:val="1"/>
      <w:marLeft w:val="0"/>
      <w:marRight w:val="0"/>
      <w:marTop w:val="0"/>
      <w:marBottom w:val="0"/>
      <w:divBdr>
        <w:top w:val="none" w:sz="0" w:space="0" w:color="auto"/>
        <w:left w:val="none" w:sz="0" w:space="0" w:color="auto"/>
        <w:bottom w:val="none" w:sz="0" w:space="0" w:color="auto"/>
        <w:right w:val="none" w:sz="0" w:space="0" w:color="auto"/>
      </w:divBdr>
    </w:div>
    <w:div w:id="2013024127">
      <w:bodyDiv w:val="1"/>
      <w:marLeft w:val="0"/>
      <w:marRight w:val="0"/>
      <w:marTop w:val="0"/>
      <w:marBottom w:val="0"/>
      <w:divBdr>
        <w:top w:val="none" w:sz="0" w:space="0" w:color="auto"/>
        <w:left w:val="none" w:sz="0" w:space="0" w:color="auto"/>
        <w:bottom w:val="none" w:sz="0" w:space="0" w:color="auto"/>
        <w:right w:val="none" w:sz="0" w:space="0" w:color="auto"/>
      </w:divBdr>
    </w:div>
    <w:div w:id="2032341394">
      <w:bodyDiv w:val="1"/>
      <w:marLeft w:val="0"/>
      <w:marRight w:val="0"/>
      <w:marTop w:val="0"/>
      <w:marBottom w:val="0"/>
      <w:divBdr>
        <w:top w:val="none" w:sz="0" w:space="0" w:color="auto"/>
        <w:left w:val="none" w:sz="0" w:space="0" w:color="auto"/>
        <w:bottom w:val="none" w:sz="0" w:space="0" w:color="auto"/>
        <w:right w:val="none" w:sz="0" w:space="0" w:color="auto"/>
      </w:divBdr>
    </w:div>
    <w:div w:id="2048286784">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 w:id="2069113522">
      <w:bodyDiv w:val="1"/>
      <w:marLeft w:val="0"/>
      <w:marRight w:val="0"/>
      <w:marTop w:val="0"/>
      <w:marBottom w:val="0"/>
      <w:divBdr>
        <w:top w:val="none" w:sz="0" w:space="0" w:color="auto"/>
        <w:left w:val="none" w:sz="0" w:space="0" w:color="auto"/>
        <w:bottom w:val="none" w:sz="0" w:space="0" w:color="auto"/>
        <w:right w:val="none" w:sz="0" w:space="0" w:color="auto"/>
      </w:divBdr>
    </w:div>
    <w:div w:id="2119904441">
      <w:bodyDiv w:val="1"/>
      <w:marLeft w:val="0"/>
      <w:marRight w:val="0"/>
      <w:marTop w:val="0"/>
      <w:marBottom w:val="0"/>
      <w:divBdr>
        <w:top w:val="none" w:sz="0" w:space="0" w:color="auto"/>
        <w:left w:val="none" w:sz="0" w:space="0" w:color="auto"/>
        <w:bottom w:val="none" w:sz="0" w:space="0" w:color="auto"/>
        <w:right w:val="none" w:sz="0" w:space="0" w:color="auto"/>
      </w:divBdr>
    </w:div>
    <w:div w:id="21266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wikipedia.org/wiki/Estado_de_Nuevo_Le%C3%B3n_y_Coahuil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336DC-FA53-4355-93F6-7265C471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4988</Words>
  <Characters>27436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32360</CharactersWithSpaces>
  <SharedDoc>false</SharedDoc>
  <HLinks>
    <vt:vector size="6" baseType="variant">
      <vt:variant>
        <vt:i4>3473483</vt:i4>
      </vt:variant>
      <vt:variant>
        <vt:i4>0</vt:i4>
      </vt:variant>
      <vt:variant>
        <vt:i4>0</vt:i4>
      </vt:variant>
      <vt:variant>
        <vt:i4>5</vt:i4>
      </vt:variant>
      <vt:variant>
        <vt:lpwstr>https://es.wikipedia.org/wiki/Estado_de_Nuevo_Le%C3%B3n_y_Coahuila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Angela Maria Faz Gonzalez</cp:lastModifiedBy>
  <cp:revision>2</cp:revision>
  <cp:lastPrinted>2017-04-27T22:39:00Z</cp:lastPrinted>
  <dcterms:created xsi:type="dcterms:W3CDTF">2017-08-25T21:25:00Z</dcterms:created>
  <dcterms:modified xsi:type="dcterms:W3CDTF">2017-08-25T21:25:00Z</dcterms:modified>
</cp:coreProperties>
</file>