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97" w:rsidRDefault="00256997" w:rsidP="006168DB">
      <w:pPr>
        <w:pStyle w:val="Default"/>
        <w:ind w:right="49"/>
        <w:contextualSpacing/>
        <w:jc w:val="both"/>
        <w:rPr>
          <w:rFonts w:ascii="Arial Narrow" w:hAnsi="Arial Narrow"/>
          <w:b/>
          <w:u w:val="single"/>
        </w:rPr>
      </w:pPr>
    </w:p>
    <w:p w:rsidR="00EF67EB" w:rsidRDefault="00EF67EB" w:rsidP="006168DB">
      <w:pPr>
        <w:pStyle w:val="Default"/>
        <w:ind w:right="49"/>
        <w:contextualSpacing/>
        <w:jc w:val="both"/>
        <w:rPr>
          <w:rFonts w:ascii="Arial Narrow" w:hAnsi="Arial Narrow"/>
          <w:b/>
          <w:u w:val="single"/>
        </w:rPr>
      </w:pPr>
    </w:p>
    <w:p w:rsidR="00EF67EB" w:rsidRDefault="00EF67EB" w:rsidP="006168DB">
      <w:pPr>
        <w:pStyle w:val="Default"/>
        <w:ind w:right="49"/>
        <w:contextualSpacing/>
        <w:jc w:val="both"/>
        <w:rPr>
          <w:rFonts w:ascii="Arial Narrow" w:hAnsi="Arial Narrow"/>
          <w:b/>
          <w:u w:val="single"/>
        </w:rPr>
      </w:pPr>
    </w:p>
    <w:p w:rsidR="00EF67EB" w:rsidRDefault="00EF67EB" w:rsidP="006168DB">
      <w:pPr>
        <w:pStyle w:val="Default"/>
        <w:ind w:right="49"/>
        <w:contextualSpacing/>
        <w:jc w:val="both"/>
        <w:rPr>
          <w:rFonts w:ascii="Arial Narrow" w:hAnsi="Arial Narrow"/>
          <w:b/>
          <w:u w:val="single"/>
        </w:rPr>
      </w:pPr>
    </w:p>
    <w:p w:rsidR="00EF67EB" w:rsidRDefault="00EF67EB" w:rsidP="006168DB">
      <w:pPr>
        <w:pStyle w:val="Default"/>
        <w:ind w:right="49"/>
        <w:contextualSpacing/>
        <w:jc w:val="both"/>
        <w:rPr>
          <w:rFonts w:ascii="Arial Narrow" w:hAnsi="Arial Narrow"/>
          <w:b/>
          <w:u w:val="single"/>
        </w:rPr>
      </w:pPr>
    </w:p>
    <w:p w:rsidR="00EF67EB" w:rsidRPr="003141F2" w:rsidRDefault="00EF67EB" w:rsidP="006168DB">
      <w:pPr>
        <w:pStyle w:val="Default"/>
        <w:ind w:right="49"/>
        <w:contextualSpacing/>
        <w:jc w:val="both"/>
        <w:rPr>
          <w:rFonts w:ascii="Arial Narrow" w:hAnsi="Arial Narrow"/>
          <w:b/>
          <w:u w:val="single"/>
        </w:rPr>
      </w:pPr>
    </w:p>
    <w:p w:rsidR="00256997" w:rsidRPr="003141F2" w:rsidRDefault="00256997" w:rsidP="006168DB">
      <w:pPr>
        <w:pStyle w:val="Default"/>
        <w:ind w:right="49"/>
        <w:contextualSpacing/>
        <w:jc w:val="both"/>
        <w:rPr>
          <w:rFonts w:ascii="Arial Narrow" w:hAnsi="Arial Narrow"/>
          <w:b/>
        </w:rPr>
      </w:pPr>
      <w:r w:rsidRPr="003141F2">
        <w:rPr>
          <w:rFonts w:ascii="Arial Narrow" w:hAnsi="Arial Narrow"/>
          <w:b/>
        </w:rPr>
        <w:t xml:space="preserve">H. CONGRESO DEL ESTADO DE </w:t>
      </w:r>
    </w:p>
    <w:p w:rsidR="00256997" w:rsidRPr="003141F2" w:rsidRDefault="00256997" w:rsidP="006168DB">
      <w:pPr>
        <w:pStyle w:val="Default"/>
        <w:ind w:right="49"/>
        <w:contextualSpacing/>
        <w:jc w:val="both"/>
        <w:rPr>
          <w:rFonts w:ascii="Arial Narrow" w:hAnsi="Arial Narrow"/>
          <w:b/>
        </w:rPr>
      </w:pPr>
      <w:r w:rsidRPr="003141F2">
        <w:rPr>
          <w:rFonts w:ascii="Arial Narrow" w:hAnsi="Arial Narrow"/>
          <w:b/>
        </w:rPr>
        <w:t>COAHUILA DE ZARAGOZA</w:t>
      </w:r>
    </w:p>
    <w:p w:rsidR="003A3512" w:rsidRPr="003141F2" w:rsidRDefault="003A3512" w:rsidP="006168DB">
      <w:pPr>
        <w:pStyle w:val="Default"/>
        <w:ind w:right="49"/>
        <w:contextualSpacing/>
        <w:jc w:val="both"/>
        <w:rPr>
          <w:rFonts w:ascii="Arial Narrow" w:hAnsi="Arial Narrow"/>
          <w:b/>
        </w:rPr>
      </w:pPr>
    </w:p>
    <w:p w:rsidR="00256997" w:rsidRPr="003141F2" w:rsidRDefault="00256997" w:rsidP="006168DB">
      <w:pPr>
        <w:pStyle w:val="Default"/>
        <w:ind w:right="49"/>
        <w:contextualSpacing/>
        <w:jc w:val="both"/>
        <w:rPr>
          <w:rFonts w:ascii="Arial Narrow" w:hAnsi="Arial Narrow"/>
          <w:b/>
        </w:rPr>
      </w:pPr>
      <w:r w:rsidRPr="003141F2">
        <w:rPr>
          <w:rFonts w:ascii="Arial Narrow" w:hAnsi="Arial Narrow"/>
          <w:b/>
        </w:rPr>
        <w:t>Presente.</w:t>
      </w:r>
    </w:p>
    <w:p w:rsidR="00256997" w:rsidRPr="003141F2" w:rsidRDefault="00256997" w:rsidP="006168DB">
      <w:pPr>
        <w:pStyle w:val="Default"/>
        <w:ind w:right="49"/>
        <w:contextualSpacing/>
        <w:jc w:val="both"/>
        <w:rPr>
          <w:rFonts w:ascii="Arial Narrow" w:hAnsi="Arial Narrow"/>
          <w:b/>
        </w:rPr>
      </w:pPr>
    </w:p>
    <w:p w:rsidR="00256997" w:rsidRPr="003141F2" w:rsidRDefault="00256997" w:rsidP="006168DB">
      <w:pPr>
        <w:ind w:right="49"/>
        <w:contextualSpacing/>
        <w:rPr>
          <w:rFonts w:ascii="Arial Narrow" w:hAnsi="Arial Narrow"/>
          <w:sz w:val="24"/>
          <w:szCs w:val="24"/>
        </w:rPr>
      </w:pPr>
      <w:r w:rsidRPr="003141F2">
        <w:rPr>
          <w:rFonts w:ascii="Arial Narrow" w:hAnsi="Arial Narrow"/>
          <w:sz w:val="24"/>
          <w:szCs w:val="24"/>
          <w:lang w:val="es-MX"/>
        </w:rPr>
        <w:t>En uso de la facultad contenida en el</w:t>
      </w:r>
      <w:r w:rsidRPr="003141F2">
        <w:rPr>
          <w:rFonts w:ascii="Arial Narrow" w:hAnsi="Arial Narrow"/>
          <w:sz w:val="24"/>
          <w:szCs w:val="24"/>
        </w:rPr>
        <w:t xml:space="preserve"> artículo 115 fracción IV de la Constitución Política de los Estados Unidos Mexicanos, y de conformidad con lo dispuesto por el Libro Primero, Título Primero del Código Financiero para los Municipios del Estado de Coahuila denominado “Del Presupuesto de Ingresos y la Ley de Ingresos Municipales”, y artículos 244 y 245 del Código Municipal para el Estado de Coahuila de Zaragoza, s</w:t>
      </w:r>
      <w:r w:rsidR="00861C6D" w:rsidRPr="003141F2">
        <w:rPr>
          <w:rFonts w:ascii="Arial Narrow" w:hAnsi="Arial Narrow"/>
          <w:sz w:val="24"/>
          <w:szCs w:val="24"/>
        </w:rPr>
        <w:t>e s</w:t>
      </w:r>
      <w:r w:rsidRPr="003141F2">
        <w:rPr>
          <w:rFonts w:ascii="Arial Narrow" w:hAnsi="Arial Narrow"/>
          <w:sz w:val="24"/>
          <w:szCs w:val="24"/>
        </w:rPr>
        <w:t>omet</w:t>
      </w:r>
      <w:r w:rsidR="00861C6D" w:rsidRPr="003141F2">
        <w:rPr>
          <w:rFonts w:ascii="Arial Narrow" w:hAnsi="Arial Narrow"/>
          <w:sz w:val="24"/>
          <w:szCs w:val="24"/>
        </w:rPr>
        <w:t>e</w:t>
      </w:r>
      <w:r w:rsidRPr="003141F2">
        <w:rPr>
          <w:rFonts w:ascii="Arial Narrow" w:hAnsi="Arial Narrow"/>
          <w:sz w:val="24"/>
          <w:szCs w:val="24"/>
        </w:rPr>
        <w:t xml:space="preserve"> a la consideración de ese H. Congreso, la siguiente Iniciativa que contiene la Ley y el Presupuesto de Ingresos para el Municipio de Torreón, Coahuila de Zaragoza para el ejercicio fiscal 201</w:t>
      </w:r>
      <w:r w:rsidR="00E21B1B">
        <w:rPr>
          <w:rFonts w:ascii="Arial Narrow" w:hAnsi="Arial Narrow"/>
          <w:sz w:val="24"/>
          <w:szCs w:val="24"/>
        </w:rPr>
        <w:t>7</w:t>
      </w:r>
      <w:r w:rsidRPr="003141F2">
        <w:rPr>
          <w:rFonts w:ascii="Arial Narrow" w:hAnsi="Arial Narrow"/>
          <w:sz w:val="24"/>
          <w:szCs w:val="24"/>
        </w:rPr>
        <w:t xml:space="preserve">. </w:t>
      </w:r>
    </w:p>
    <w:p w:rsidR="00256997" w:rsidRPr="003141F2" w:rsidRDefault="00256997" w:rsidP="006168DB">
      <w:pPr>
        <w:pStyle w:val="Default"/>
        <w:ind w:right="49"/>
        <w:contextualSpacing/>
        <w:jc w:val="both"/>
        <w:rPr>
          <w:rFonts w:ascii="Arial Narrow" w:hAnsi="Arial Narrow"/>
        </w:rPr>
      </w:pPr>
    </w:p>
    <w:p w:rsidR="00256997" w:rsidRPr="003141F2" w:rsidRDefault="006168DB" w:rsidP="006168DB">
      <w:pPr>
        <w:pStyle w:val="Default"/>
        <w:ind w:right="49"/>
        <w:contextualSpacing/>
        <w:jc w:val="both"/>
        <w:rPr>
          <w:rFonts w:ascii="Arial Narrow" w:hAnsi="Arial Narrow"/>
        </w:rPr>
      </w:pPr>
      <w:r w:rsidRPr="003141F2">
        <w:rPr>
          <w:rFonts w:ascii="Arial Narrow" w:hAnsi="Arial Narrow"/>
        </w:rPr>
        <w:t>S</w:t>
      </w:r>
      <w:r w:rsidR="00256997" w:rsidRPr="003141F2">
        <w:rPr>
          <w:rFonts w:ascii="Arial Narrow" w:hAnsi="Arial Narrow"/>
        </w:rPr>
        <w:t xml:space="preserve">e </w:t>
      </w:r>
      <w:r w:rsidRPr="003141F2">
        <w:rPr>
          <w:rFonts w:ascii="Arial Narrow" w:hAnsi="Arial Narrow"/>
        </w:rPr>
        <w:t xml:space="preserve">someten a su digna consideración </w:t>
      </w:r>
      <w:r w:rsidR="00256997" w:rsidRPr="003141F2">
        <w:rPr>
          <w:rFonts w:ascii="Arial Narrow" w:hAnsi="Arial Narrow"/>
        </w:rPr>
        <w:t>los motivos en que la Iniciativa</w:t>
      </w:r>
      <w:r w:rsidR="00504A41">
        <w:rPr>
          <w:rFonts w:ascii="Arial Narrow" w:hAnsi="Arial Narrow"/>
        </w:rPr>
        <w:t xml:space="preserve"> de la Ley de Ingresos 201</w:t>
      </w:r>
      <w:r w:rsidR="00E21B1B">
        <w:rPr>
          <w:rFonts w:ascii="Arial Narrow" w:hAnsi="Arial Narrow"/>
        </w:rPr>
        <w:t>7</w:t>
      </w:r>
      <w:r w:rsidR="00256997" w:rsidRPr="003141F2">
        <w:rPr>
          <w:rFonts w:ascii="Arial Narrow" w:hAnsi="Arial Narrow"/>
        </w:rPr>
        <w:t xml:space="preserve"> se sustenta: </w:t>
      </w:r>
    </w:p>
    <w:p w:rsidR="00256997" w:rsidRPr="003141F2" w:rsidRDefault="00256997" w:rsidP="006168DB">
      <w:pPr>
        <w:pStyle w:val="Default"/>
        <w:ind w:right="49"/>
        <w:contextualSpacing/>
        <w:jc w:val="both"/>
        <w:rPr>
          <w:rFonts w:ascii="Arial Narrow" w:hAnsi="Arial Narrow"/>
          <w:b/>
          <w:bCs/>
        </w:rPr>
      </w:pPr>
    </w:p>
    <w:p w:rsidR="00310232" w:rsidRPr="003141F2" w:rsidRDefault="00310232" w:rsidP="00310232">
      <w:pPr>
        <w:pStyle w:val="Default"/>
        <w:ind w:right="616"/>
        <w:contextualSpacing/>
        <w:jc w:val="both"/>
        <w:rPr>
          <w:rFonts w:ascii="Arial Narrow" w:hAnsi="Arial Narrow"/>
          <w:b/>
          <w:bCs/>
        </w:rPr>
      </w:pPr>
      <w:r w:rsidRPr="003141F2">
        <w:rPr>
          <w:rFonts w:ascii="Arial Narrow" w:hAnsi="Arial Narrow"/>
          <w:b/>
          <w:bCs/>
        </w:rPr>
        <w:t>I.  Pronóstico de ingres</w:t>
      </w:r>
      <w:r w:rsidR="003A3512" w:rsidRPr="003141F2">
        <w:rPr>
          <w:rFonts w:ascii="Arial Narrow" w:hAnsi="Arial Narrow"/>
          <w:b/>
          <w:bCs/>
        </w:rPr>
        <w:t>os para el ejercicio fiscal 201</w:t>
      </w:r>
      <w:r w:rsidR="00E21B1B">
        <w:rPr>
          <w:rFonts w:ascii="Arial Narrow" w:hAnsi="Arial Narrow"/>
          <w:b/>
          <w:bCs/>
        </w:rPr>
        <w:t>7</w:t>
      </w:r>
    </w:p>
    <w:p w:rsidR="00256997" w:rsidRPr="003141F2" w:rsidRDefault="00256997" w:rsidP="006168DB">
      <w:pPr>
        <w:pStyle w:val="Default"/>
        <w:ind w:right="49"/>
        <w:contextualSpacing/>
        <w:jc w:val="both"/>
        <w:rPr>
          <w:rFonts w:ascii="Arial Narrow" w:hAnsi="Arial Narrow"/>
          <w:b/>
          <w:bCs/>
        </w:rPr>
      </w:pPr>
    </w:p>
    <w:p w:rsidR="00256997" w:rsidRPr="003141F2" w:rsidRDefault="00256997" w:rsidP="006168DB">
      <w:pPr>
        <w:pStyle w:val="Default"/>
        <w:ind w:left="284" w:right="49"/>
        <w:contextualSpacing/>
        <w:jc w:val="both"/>
        <w:rPr>
          <w:rFonts w:ascii="Arial Narrow" w:hAnsi="Arial Narrow"/>
          <w:bCs/>
        </w:rPr>
      </w:pPr>
      <w:r w:rsidRPr="003141F2">
        <w:rPr>
          <w:rFonts w:ascii="Arial Narrow" w:hAnsi="Arial Narrow"/>
          <w:bCs/>
        </w:rPr>
        <w:t>Para el cálculo de los ingresos derivados de Ingresos Tributarios y no Tributarios, se consideró el total de los ingresos presupuestados en el ejercicio fiscal anterior (201</w:t>
      </w:r>
      <w:r w:rsidR="00E21B1B">
        <w:rPr>
          <w:rFonts w:ascii="Arial Narrow" w:hAnsi="Arial Narrow"/>
          <w:bCs/>
        </w:rPr>
        <w:t>6</w:t>
      </w:r>
      <w:r w:rsidRPr="003141F2">
        <w:rPr>
          <w:rFonts w:ascii="Arial Narrow" w:hAnsi="Arial Narrow"/>
          <w:bCs/>
        </w:rPr>
        <w:t>) así como su recaudación real durante el periodo comprendido del 1° de enero al 3</w:t>
      </w:r>
      <w:r w:rsidR="003A3512" w:rsidRPr="003141F2">
        <w:rPr>
          <w:rFonts w:ascii="Arial Narrow" w:hAnsi="Arial Narrow"/>
          <w:bCs/>
        </w:rPr>
        <w:t>1</w:t>
      </w:r>
      <w:r w:rsidRPr="003141F2">
        <w:rPr>
          <w:rFonts w:ascii="Arial Narrow" w:hAnsi="Arial Narrow"/>
          <w:bCs/>
        </w:rPr>
        <w:t xml:space="preserve"> de </w:t>
      </w:r>
      <w:r w:rsidR="00E21B1B">
        <w:rPr>
          <w:rFonts w:ascii="Arial Narrow" w:hAnsi="Arial Narrow"/>
          <w:bCs/>
        </w:rPr>
        <w:t>julio</w:t>
      </w:r>
      <w:r w:rsidR="00861C6D" w:rsidRPr="003141F2">
        <w:rPr>
          <w:rFonts w:ascii="Arial Narrow" w:hAnsi="Arial Narrow"/>
          <w:bCs/>
        </w:rPr>
        <w:t xml:space="preserve"> de 201</w:t>
      </w:r>
      <w:r w:rsidR="00E21B1B">
        <w:rPr>
          <w:rFonts w:ascii="Arial Narrow" w:hAnsi="Arial Narrow"/>
          <w:bCs/>
        </w:rPr>
        <w:t>6</w:t>
      </w:r>
      <w:r w:rsidRPr="003141F2">
        <w:rPr>
          <w:rFonts w:ascii="Arial Narrow" w:hAnsi="Arial Narrow"/>
          <w:bCs/>
        </w:rPr>
        <w:t>; la proyección en la recaudación al cierre del ejercicio se estima en relación a la tendencia recaudatoria observada durante dicho periodo; sobre est</w:t>
      </w:r>
      <w:r w:rsidR="002D60E0" w:rsidRPr="003141F2">
        <w:rPr>
          <w:rFonts w:ascii="Arial Narrow" w:hAnsi="Arial Narrow"/>
          <w:bCs/>
        </w:rPr>
        <w:t>os ingresos</w:t>
      </w:r>
      <w:r w:rsidRPr="003141F2">
        <w:rPr>
          <w:rFonts w:ascii="Arial Narrow" w:hAnsi="Arial Narrow"/>
          <w:bCs/>
        </w:rPr>
        <w:t xml:space="preserve"> se aplicó el </w:t>
      </w:r>
      <w:r w:rsidR="003A3512" w:rsidRPr="003141F2">
        <w:rPr>
          <w:rFonts w:ascii="Arial Narrow" w:hAnsi="Arial Narrow"/>
          <w:bCs/>
        </w:rPr>
        <w:t>3</w:t>
      </w:r>
      <w:r w:rsidRPr="003141F2">
        <w:rPr>
          <w:rFonts w:ascii="Arial Narrow" w:hAnsi="Arial Narrow"/>
          <w:bCs/>
        </w:rPr>
        <w:t xml:space="preserve"> por ciento de inflación, acorde a los </w:t>
      </w:r>
      <w:r w:rsidR="002D60E0" w:rsidRPr="003141F2">
        <w:rPr>
          <w:rFonts w:ascii="Arial Narrow" w:hAnsi="Arial Narrow"/>
          <w:bCs/>
        </w:rPr>
        <w:t xml:space="preserve">índices nacionales de precios al consumidor anuales </w:t>
      </w:r>
      <w:r w:rsidRPr="003141F2">
        <w:rPr>
          <w:rFonts w:ascii="Arial Narrow" w:hAnsi="Arial Narrow"/>
          <w:bCs/>
        </w:rPr>
        <w:t>publicados por el Banco de México visibles en su página oficial</w:t>
      </w:r>
      <w:r w:rsidR="00864C58" w:rsidRPr="003141F2">
        <w:rPr>
          <w:rFonts w:ascii="Arial Narrow" w:hAnsi="Arial Narrow"/>
          <w:bCs/>
        </w:rPr>
        <w:t xml:space="preserve"> de internet</w:t>
      </w:r>
      <w:r w:rsidRPr="003141F2">
        <w:rPr>
          <w:rFonts w:ascii="Arial Narrow" w:hAnsi="Arial Narrow"/>
          <w:bCs/>
        </w:rPr>
        <w:t>; est</w:t>
      </w:r>
      <w:r w:rsidR="00844D6F" w:rsidRPr="003141F2">
        <w:rPr>
          <w:rFonts w:ascii="Arial Narrow" w:hAnsi="Arial Narrow"/>
          <w:bCs/>
        </w:rPr>
        <w:t>a operación da como resultado los importes plasmados</w:t>
      </w:r>
      <w:r w:rsidRPr="003141F2">
        <w:rPr>
          <w:rFonts w:ascii="Arial Narrow" w:hAnsi="Arial Narrow"/>
          <w:bCs/>
        </w:rPr>
        <w:t xml:space="preserve"> en el artículo 1°de la Ley cuya Iniciativa se formula. </w:t>
      </w:r>
    </w:p>
    <w:p w:rsidR="002F79CB" w:rsidRPr="003141F2" w:rsidRDefault="002F79CB" w:rsidP="006168DB">
      <w:pPr>
        <w:pStyle w:val="Default"/>
        <w:ind w:left="284" w:right="49"/>
        <w:contextualSpacing/>
        <w:jc w:val="both"/>
        <w:rPr>
          <w:rFonts w:ascii="Arial Narrow" w:hAnsi="Arial Narrow"/>
          <w:bCs/>
        </w:rPr>
      </w:pPr>
    </w:p>
    <w:p w:rsidR="00310232" w:rsidRPr="003141F2" w:rsidRDefault="00844D6F" w:rsidP="00E15D32">
      <w:pPr>
        <w:pStyle w:val="Default"/>
        <w:ind w:left="284" w:right="49"/>
        <w:contextualSpacing/>
        <w:jc w:val="both"/>
        <w:rPr>
          <w:rFonts w:ascii="Arial Narrow" w:hAnsi="Arial Narrow"/>
          <w:bCs/>
        </w:rPr>
      </w:pPr>
      <w:r w:rsidRPr="003141F2">
        <w:rPr>
          <w:rFonts w:ascii="Arial Narrow" w:hAnsi="Arial Narrow"/>
          <w:bCs/>
        </w:rPr>
        <w:t xml:space="preserve">En cumplimiento a lo dispuesto por el artículo 28 del Código Financiero para los Municipios del Estado de Coahuila, 63 y 65 de la Ley General de Contabilidad Gubernamental, </w:t>
      </w:r>
      <w:r w:rsidR="001B3EA4" w:rsidRPr="003141F2">
        <w:rPr>
          <w:rFonts w:ascii="Arial Narrow" w:hAnsi="Arial Narrow"/>
          <w:bCs/>
        </w:rPr>
        <w:t xml:space="preserve">el presupuesto de ingresos visible en el artículo 1° de la Ley, </w:t>
      </w:r>
      <w:r w:rsidRPr="003141F2">
        <w:rPr>
          <w:rFonts w:ascii="Arial Narrow" w:hAnsi="Arial Narrow"/>
          <w:bCs/>
        </w:rPr>
        <w:t xml:space="preserve">fue estructurada de acuerdo al clasificador por rubro de ingresos (CRI) al tercer nivel (clase). </w:t>
      </w:r>
    </w:p>
    <w:p w:rsidR="008905D9" w:rsidRPr="003141F2" w:rsidRDefault="008905D9" w:rsidP="00CC733B">
      <w:pPr>
        <w:pStyle w:val="Default"/>
        <w:ind w:left="284" w:right="49"/>
        <w:contextualSpacing/>
        <w:jc w:val="both"/>
        <w:rPr>
          <w:rFonts w:ascii="Arial Narrow" w:hAnsi="Arial Narrow"/>
          <w:bCs/>
        </w:rPr>
      </w:pPr>
    </w:p>
    <w:p w:rsidR="00310232" w:rsidRPr="003141F2" w:rsidRDefault="00310232" w:rsidP="00310232">
      <w:pPr>
        <w:pStyle w:val="Default"/>
        <w:ind w:right="49"/>
        <w:contextualSpacing/>
        <w:jc w:val="both"/>
        <w:rPr>
          <w:rFonts w:ascii="Arial Narrow" w:hAnsi="Arial Narrow"/>
          <w:b/>
          <w:bCs/>
        </w:rPr>
      </w:pPr>
      <w:r w:rsidRPr="003141F2">
        <w:rPr>
          <w:rFonts w:ascii="Arial Narrow" w:hAnsi="Arial Narrow"/>
          <w:b/>
          <w:bCs/>
        </w:rPr>
        <w:t>II. Ingresos</w:t>
      </w:r>
    </w:p>
    <w:p w:rsidR="00310232" w:rsidRPr="003141F2" w:rsidRDefault="00310232" w:rsidP="00310232">
      <w:pPr>
        <w:pStyle w:val="Default"/>
        <w:ind w:right="49"/>
        <w:contextualSpacing/>
        <w:jc w:val="both"/>
        <w:rPr>
          <w:rFonts w:ascii="Arial Narrow" w:hAnsi="Arial Narrow"/>
          <w:b/>
          <w:bCs/>
        </w:rPr>
      </w:pPr>
    </w:p>
    <w:p w:rsidR="00310232" w:rsidRPr="003141F2" w:rsidRDefault="00310232" w:rsidP="00310232">
      <w:pPr>
        <w:pStyle w:val="Default"/>
        <w:ind w:right="49"/>
        <w:contextualSpacing/>
        <w:jc w:val="both"/>
        <w:rPr>
          <w:rFonts w:ascii="Arial Narrow" w:hAnsi="Arial Narrow"/>
          <w:b/>
          <w:bCs/>
        </w:rPr>
      </w:pPr>
      <w:r w:rsidRPr="003141F2">
        <w:rPr>
          <w:rFonts w:ascii="Arial Narrow" w:hAnsi="Arial Narrow"/>
          <w:b/>
          <w:bCs/>
        </w:rPr>
        <w:t xml:space="preserve">1. </w:t>
      </w:r>
      <w:r w:rsidR="00BF37FC">
        <w:rPr>
          <w:rFonts w:ascii="Arial Narrow" w:hAnsi="Arial Narrow"/>
          <w:b/>
          <w:bCs/>
        </w:rPr>
        <w:t xml:space="preserve">Derechos </w:t>
      </w:r>
    </w:p>
    <w:p w:rsidR="00310232" w:rsidRPr="003141F2" w:rsidRDefault="00310232" w:rsidP="00310232">
      <w:pPr>
        <w:pStyle w:val="Default"/>
        <w:ind w:right="49"/>
        <w:contextualSpacing/>
        <w:jc w:val="both"/>
        <w:rPr>
          <w:rFonts w:ascii="Arial Narrow" w:hAnsi="Arial Narrow"/>
          <w:b/>
          <w:bCs/>
        </w:rPr>
      </w:pPr>
    </w:p>
    <w:p w:rsidR="00A6508D" w:rsidRPr="003141F2" w:rsidRDefault="00EB2003" w:rsidP="00A6508D">
      <w:pPr>
        <w:pStyle w:val="Default"/>
        <w:numPr>
          <w:ilvl w:val="1"/>
          <w:numId w:val="2"/>
        </w:numPr>
        <w:ind w:right="49"/>
        <w:contextualSpacing/>
        <w:jc w:val="both"/>
        <w:rPr>
          <w:rFonts w:ascii="Arial Narrow" w:hAnsi="Arial Narrow"/>
          <w:b/>
          <w:bCs/>
        </w:rPr>
      </w:pPr>
      <w:r w:rsidRPr="003141F2">
        <w:rPr>
          <w:rFonts w:ascii="Arial Narrow" w:hAnsi="Arial Narrow"/>
          <w:bCs/>
        </w:rPr>
        <w:t xml:space="preserve">Se </w:t>
      </w:r>
      <w:r w:rsidR="00BF37FC">
        <w:rPr>
          <w:rFonts w:ascii="Arial Narrow" w:hAnsi="Arial Narrow"/>
          <w:bCs/>
        </w:rPr>
        <w:t xml:space="preserve">establece el incremento de las cuotas que cobran los organismos descentralizados encargados del abastecimiento de agua en el Municipio, los cuales fueron aprobados conforme a los ordenamientos jurídicos de los mismos. </w:t>
      </w:r>
    </w:p>
    <w:p w:rsidR="00A6508D" w:rsidRPr="003141F2" w:rsidRDefault="00A6508D" w:rsidP="00A6508D">
      <w:pPr>
        <w:pStyle w:val="Default"/>
        <w:ind w:left="644" w:right="49"/>
        <w:contextualSpacing/>
        <w:jc w:val="both"/>
        <w:rPr>
          <w:rFonts w:ascii="Arial Narrow" w:hAnsi="Arial Narrow"/>
          <w:b/>
          <w:bCs/>
        </w:rPr>
      </w:pPr>
    </w:p>
    <w:p w:rsidR="00D44117" w:rsidRPr="003141F2" w:rsidRDefault="00D44117" w:rsidP="00D44117">
      <w:pPr>
        <w:tabs>
          <w:tab w:val="left" w:pos="9214"/>
        </w:tabs>
        <w:ind w:firstLine="709"/>
        <w:contextualSpacing/>
        <w:rPr>
          <w:rFonts w:ascii="Arial Narrow" w:hAnsi="Arial Narrow"/>
          <w:sz w:val="24"/>
          <w:szCs w:val="24"/>
        </w:rPr>
      </w:pPr>
    </w:p>
    <w:p w:rsidR="00677A04" w:rsidRPr="003141F2" w:rsidRDefault="00677A04" w:rsidP="00310232">
      <w:pPr>
        <w:pStyle w:val="Default"/>
        <w:ind w:left="284" w:right="616"/>
        <w:contextualSpacing/>
        <w:jc w:val="both"/>
        <w:rPr>
          <w:rFonts w:ascii="Arial Narrow" w:hAnsi="Arial Narrow"/>
          <w:b/>
          <w:bCs/>
        </w:rPr>
      </w:pPr>
    </w:p>
    <w:p w:rsidR="00310232" w:rsidRPr="003141F2" w:rsidRDefault="00310232" w:rsidP="00310232">
      <w:pPr>
        <w:pStyle w:val="Default"/>
        <w:ind w:left="284" w:right="616"/>
        <w:contextualSpacing/>
        <w:jc w:val="both"/>
        <w:rPr>
          <w:rFonts w:ascii="Arial Narrow" w:hAnsi="Arial Narrow"/>
          <w:b/>
          <w:bCs/>
        </w:rPr>
      </w:pPr>
      <w:r w:rsidRPr="003141F2">
        <w:rPr>
          <w:rFonts w:ascii="Arial Narrow" w:hAnsi="Arial Narrow"/>
          <w:b/>
          <w:bCs/>
        </w:rPr>
        <w:t>2. Derechos</w:t>
      </w:r>
    </w:p>
    <w:p w:rsidR="00310232" w:rsidRPr="003141F2" w:rsidRDefault="00310232" w:rsidP="00310232">
      <w:pPr>
        <w:pStyle w:val="Default"/>
        <w:ind w:left="284" w:right="616"/>
        <w:contextualSpacing/>
        <w:jc w:val="both"/>
        <w:rPr>
          <w:rFonts w:ascii="Arial Narrow" w:hAnsi="Arial Narrow"/>
          <w:b/>
          <w:bCs/>
        </w:rPr>
      </w:pPr>
    </w:p>
    <w:p w:rsidR="00310232" w:rsidRPr="003141F2" w:rsidRDefault="00310232" w:rsidP="00310232">
      <w:pPr>
        <w:pStyle w:val="Default"/>
        <w:ind w:left="284" w:right="616"/>
        <w:contextualSpacing/>
        <w:jc w:val="both"/>
        <w:rPr>
          <w:rFonts w:ascii="Arial Narrow" w:hAnsi="Arial Narrow"/>
          <w:b/>
          <w:bCs/>
        </w:rPr>
      </w:pPr>
      <w:r w:rsidRPr="003141F2">
        <w:rPr>
          <w:rFonts w:ascii="Arial Narrow" w:hAnsi="Arial Narrow"/>
          <w:b/>
          <w:bCs/>
        </w:rPr>
        <w:t>2.1. Alumbrado Público:</w:t>
      </w:r>
    </w:p>
    <w:p w:rsidR="00310232" w:rsidRPr="003141F2" w:rsidRDefault="00310232" w:rsidP="00310232">
      <w:pPr>
        <w:pStyle w:val="Default"/>
        <w:ind w:left="284" w:right="616"/>
        <w:contextualSpacing/>
        <w:jc w:val="both"/>
        <w:rPr>
          <w:rFonts w:ascii="Arial Narrow" w:hAnsi="Arial Narrow"/>
          <w:b/>
          <w:bCs/>
        </w:rPr>
      </w:pPr>
    </w:p>
    <w:p w:rsidR="00677A04" w:rsidRPr="003141F2" w:rsidRDefault="00310232" w:rsidP="00677A04">
      <w:pPr>
        <w:pStyle w:val="Default"/>
        <w:tabs>
          <w:tab w:val="left" w:pos="8789"/>
        </w:tabs>
        <w:ind w:left="284" w:right="49"/>
        <w:contextualSpacing/>
        <w:jc w:val="both"/>
        <w:rPr>
          <w:rFonts w:ascii="Arial Narrow" w:hAnsi="Arial Narrow"/>
          <w:bCs/>
        </w:rPr>
      </w:pPr>
      <w:r w:rsidRPr="003141F2">
        <w:rPr>
          <w:rFonts w:ascii="Arial Narrow" w:hAnsi="Arial Narrow"/>
          <w:bCs/>
        </w:rPr>
        <w:t>Se in</w:t>
      </w:r>
      <w:r w:rsidR="00D97439" w:rsidRPr="003141F2">
        <w:rPr>
          <w:rFonts w:ascii="Arial Narrow" w:hAnsi="Arial Narrow"/>
          <w:bCs/>
        </w:rPr>
        <w:t>dexa a razón del 3</w:t>
      </w:r>
      <w:r w:rsidR="0091236C">
        <w:rPr>
          <w:rFonts w:ascii="Arial Narrow" w:hAnsi="Arial Narrow"/>
          <w:bCs/>
        </w:rPr>
        <w:t>.5</w:t>
      </w:r>
      <w:r w:rsidR="00677A04" w:rsidRPr="003141F2">
        <w:rPr>
          <w:rFonts w:ascii="Arial Narrow" w:hAnsi="Arial Narrow"/>
          <w:bCs/>
        </w:rPr>
        <w:t>% la cantidad resultante de calcular el costo anual total generalizado que representa para el Municipio la prestación de este servicio</w:t>
      </w:r>
      <w:r w:rsidR="00D97439" w:rsidRPr="003141F2">
        <w:rPr>
          <w:rFonts w:ascii="Arial Narrow" w:hAnsi="Arial Narrow"/>
          <w:bCs/>
        </w:rPr>
        <w:t xml:space="preserve">, por ser la cantidad de inflación proyectada por el Banco de México. Por razones de temporalidad se cambian los factores de actualización a los que corresponden para el siguiente ejercicio fiscal. </w:t>
      </w:r>
      <w:r w:rsidR="00677A04" w:rsidRPr="003141F2">
        <w:rPr>
          <w:rFonts w:ascii="Arial Narrow" w:hAnsi="Arial Narrow"/>
          <w:bCs/>
        </w:rPr>
        <w:t xml:space="preserve"> </w:t>
      </w:r>
    </w:p>
    <w:p w:rsidR="00677A04" w:rsidRPr="003141F2" w:rsidRDefault="00677A04" w:rsidP="00677A04">
      <w:pPr>
        <w:pStyle w:val="Default"/>
        <w:tabs>
          <w:tab w:val="left" w:pos="8789"/>
        </w:tabs>
        <w:ind w:left="284" w:right="49"/>
        <w:contextualSpacing/>
        <w:jc w:val="both"/>
        <w:rPr>
          <w:rFonts w:ascii="Arial Narrow" w:hAnsi="Arial Narrow"/>
          <w:bCs/>
        </w:rPr>
      </w:pPr>
    </w:p>
    <w:p w:rsidR="00310232" w:rsidRPr="003141F2" w:rsidRDefault="00310232" w:rsidP="00310232">
      <w:pPr>
        <w:pStyle w:val="Default"/>
        <w:ind w:left="284" w:right="616"/>
        <w:contextualSpacing/>
        <w:jc w:val="both"/>
        <w:rPr>
          <w:rFonts w:ascii="Arial Narrow" w:hAnsi="Arial Narrow"/>
          <w:bCs/>
        </w:rPr>
      </w:pPr>
    </w:p>
    <w:p w:rsidR="00310232" w:rsidRPr="003141F2" w:rsidRDefault="00310232" w:rsidP="00310232">
      <w:pPr>
        <w:pStyle w:val="Default"/>
        <w:ind w:left="284" w:right="616"/>
        <w:contextualSpacing/>
        <w:jc w:val="both"/>
        <w:rPr>
          <w:rFonts w:ascii="Arial Narrow" w:hAnsi="Arial Narrow"/>
          <w:b/>
          <w:bCs/>
        </w:rPr>
      </w:pPr>
      <w:r w:rsidRPr="003141F2">
        <w:rPr>
          <w:rFonts w:ascii="Arial Narrow" w:hAnsi="Arial Narrow"/>
          <w:b/>
          <w:bCs/>
        </w:rPr>
        <w:t>2.2. Aseo Público:</w:t>
      </w:r>
    </w:p>
    <w:p w:rsidR="00F16510" w:rsidRPr="003141F2" w:rsidRDefault="00F16510" w:rsidP="00F16510">
      <w:pPr>
        <w:pStyle w:val="Default"/>
        <w:tabs>
          <w:tab w:val="left" w:pos="8789"/>
        </w:tabs>
        <w:ind w:left="284" w:right="49"/>
        <w:contextualSpacing/>
        <w:jc w:val="both"/>
        <w:rPr>
          <w:rFonts w:ascii="Arial Narrow" w:hAnsi="Arial Narrow"/>
          <w:bCs/>
        </w:rPr>
      </w:pPr>
    </w:p>
    <w:p w:rsidR="00D97439" w:rsidRPr="003141F2" w:rsidRDefault="00D97439" w:rsidP="00D97439">
      <w:pPr>
        <w:pStyle w:val="Default"/>
        <w:tabs>
          <w:tab w:val="left" w:pos="8789"/>
        </w:tabs>
        <w:ind w:left="284" w:right="49"/>
        <w:contextualSpacing/>
        <w:jc w:val="both"/>
        <w:rPr>
          <w:rFonts w:ascii="Arial Narrow" w:hAnsi="Arial Narrow"/>
          <w:bCs/>
        </w:rPr>
      </w:pPr>
      <w:r w:rsidRPr="003141F2">
        <w:rPr>
          <w:rFonts w:ascii="Arial Narrow" w:hAnsi="Arial Narrow"/>
          <w:bCs/>
        </w:rPr>
        <w:t>Se indexa a razón del 3</w:t>
      </w:r>
      <w:r w:rsidR="0091236C">
        <w:rPr>
          <w:rFonts w:ascii="Arial Narrow" w:hAnsi="Arial Narrow"/>
          <w:bCs/>
        </w:rPr>
        <w:t>.5</w:t>
      </w:r>
      <w:r w:rsidRPr="003141F2">
        <w:rPr>
          <w:rFonts w:ascii="Arial Narrow" w:hAnsi="Arial Narrow"/>
          <w:bCs/>
        </w:rPr>
        <w:t xml:space="preserve">% la cantidad resultante de calcular el costo anual total generalizado que representa para el Municipio la prestación de este servicio, por ser la cantidad de inflación proyectada por el Banco de México. Por razones de temporalidad se cambian los factores de actualización a los que corresponden para el siguiente ejercicio fiscal.  </w:t>
      </w:r>
    </w:p>
    <w:p w:rsidR="00D97439" w:rsidRPr="003141F2" w:rsidRDefault="00D97439" w:rsidP="00F16510">
      <w:pPr>
        <w:pStyle w:val="Default"/>
        <w:tabs>
          <w:tab w:val="left" w:pos="8789"/>
        </w:tabs>
        <w:ind w:left="284" w:right="49"/>
        <w:contextualSpacing/>
        <w:jc w:val="both"/>
        <w:rPr>
          <w:rFonts w:ascii="Arial Narrow" w:hAnsi="Arial Narrow"/>
          <w:bCs/>
        </w:rPr>
      </w:pPr>
    </w:p>
    <w:p w:rsidR="00FB1F38" w:rsidRPr="003141F2" w:rsidRDefault="00FB1F38" w:rsidP="00677A04">
      <w:pPr>
        <w:pStyle w:val="Prrafodelista"/>
        <w:ind w:left="0"/>
        <w:jc w:val="both"/>
        <w:rPr>
          <w:rFonts w:ascii="Arial Narrow" w:hAnsi="Arial Narrow" w:cs="Arial"/>
          <w:b/>
          <w:sz w:val="24"/>
          <w:szCs w:val="24"/>
        </w:rPr>
      </w:pPr>
    </w:p>
    <w:p w:rsidR="00677A04" w:rsidRPr="003141F2" w:rsidRDefault="00677A04" w:rsidP="00FB1F38">
      <w:pPr>
        <w:pStyle w:val="Prrafodelista"/>
        <w:ind w:left="0" w:firstLine="284"/>
        <w:jc w:val="both"/>
        <w:rPr>
          <w:rFonts w:ascii="Arial Narrow" w:hAnsi="Arial Narrow" w:cs="Arial"/>
          <w:b/>
          <w:sz w:val="24"/>
          <w:szCs w:val="24"/>
        </w:rPr>
      </w:pPr>
      <w:r w:rsidRPr="003141F2">
        <w:rPr>
          <w:rFonts w:ascii="Arial Narrow" w:hAnsi="Arial Narrow" w:cs="Arial"/>
          <w:b/>
          <w:sz w:val="24"/>
          <w:szCs w:val="24"/>
        </w:rPr>
        <w:t>2.3 Agua potable, drenaje y alcantarillado:</w:t>
      </w:r>
    </w:p>
    <w:p w:rsidR="00E60FDC" w:rsidRPr="003141F2" w:rsidRDefault="00FB1F38" w:rsidP="002325AB">
      <w:pPr>
        <w:autoSpaceDE w:val="0"/>
        <w:autoSpaceDN w:val="0"/>
        <w:adjustRightInd w:val="0"/>
        <w:ind w:left="284"/>
        <w:rPr>
          <w:rFonts w:ascii="Arial Narrow" w:hAnsi="Arial Narrow"/>
          <w:b/>
          <w:sz w:val="24"/>
          <w:szCs w:val="24"/>
        </w:rPr>
      </w:pPr>
      <w:r w:rsidRPr="003141F2">
        <w:rPr>
          <w:rFonts w:ascii="Arial Narrow" w:hAnsi="Arial Narrow" w:cs="Arial"/>
          <w:sz w:val="24"/>
          <w:szCs w:val="24"/>
        </w:rPr>
        <w:t>Las tarifas contenidas en el</w:t>
      </w:r>
      <w:r w:rsidR="00677A04" w:rsidRPr="003141F2">
        <w:rPr>
          <w:rFonts w:ascii="Arial Narrow" w:hAnsi="Arial Narrow" w:cs="Arial"/>
          <w:sz w:val="24"/>
          <w:szCs w:val="24"/>
        </w:rPr>
        <w:t xml:space="preserve"> Capítulo </w:t>
      </w:r>
      <w:r w:rsidR="0091236C">
        <w:rPr>
          <w:rFonts w:ascii="Arial Narrow" w:hAnsi="Arial Narrow" w:cs="Arial"/>
          <w:sz w:val="24"/>
          <w:szCs w:val="24"/>
        </w:rPr>
        <w:t>NOVEN</w:t>
      </w:r>
      <w:r w:rsidR="00E60FDC" w:rsidRPr="003141F2">
        <w:rPr>
          <w:rFonts w:ascii="Arial Narrow" w:hAnsi="Arial Narrow" w:cs="Arial"/>
          <w:sz w:val="24"/>
          <w:szCs w:val="24"/>
        </w:rPr>
        <w:t>O</w:t>
      </w:r>
      <w:r w:rsidR="002325AB" w:rsidRPr="003141F2">
        <w:rPr>
          <w:rFonts w:ascii="Arial Narrow" w:hAnsi="Arial Narrow" w:cs="Arial"/>
          <w:bCs/>
          <w:color w:val="000000"/>
          <w:sz w:val="24"/>
          <w:szCs w:val="24"/>
        </w:rPr>
        <w:t xml:space="preserve"> denominado</w:t>
      </w:r>
      <w:r w:rsidR="00677A04" w:rsidRPr="003141F2">
        <w:rPr>
          <w:rFonts w:ascii="Arial Narrow" w:hAnsi="Arial Narrow" w:cs="Arial"/>
          <w:bCs/>
          <w:color w:val="000000"/>
          <w:sz w:val="24"/>
          <w:szCs w:val="24"/>
        </w:rPr>
        <w:t>: “De los Derechos por</w:t>
      </w:r>
      <w:r w:rsidR="00677A04" w:rsidRPr="003141F2">
        <w:rPr>
          <w:rFonts w:ascii="Arial Narrow" w:hAnsi="Arial Narrow"/>
          <w:bCs/>
          <w:sz w:val="24"/>
          <w:szCs w:val="24"/>
        </w:rPr>
        <w:t xml:space="preserve"> el servicio de agua potable, drenaje, alcantarillado, tratamiento y disposición de aguas residuales”</w:t>
      </w:r>
      <w:r w:rsidRPr="003141F2">
        <w:rPr>
          <w:rFonts w:ascii="Arial Narrow" w:hAnsi="Arial Narrow"/>
          <w:bCs/>
          <w:sz w:val="24"/>
          <w:szCs w:val="24"/>
        </w:rPr>
        <w:t xml:space="preserve"> son las autorizadas por el Consejo Directivo del Sistema Municipal de Aguas y Saneamiento de Torreón. </w:t>
      </w:r>
      <w:r w:rsidR="002325AB" w:rsidRPr="0091236C">
        <w:rPr>
          <w:rFonts w:ascii="Arial Narrow" w:hAnsi="Arial Narrow"/>
          <w:sz w:val="24"/>
          <w:szCs w:val="24"/>
        </w:rPr>
        <w:t>Así como del</w:t>
      </w:r>
      <w:r w:rsidR="002325AB" w:rsidRPr="003141F2">
        <w:rPr>
          <w:rFonts w:ascii="Arial Narrow" w:hAnsi="Arial Narrow"/>
          <w:b/>
          <w:sz w:val="24"/>
          <w:szCs w:val="24"/>
        </w:rPr>
        <w:t xml:space="preserve"> </w:t>
      </w:r>
      <w:r w:rsidR="00E60FDC" w:rsidRPr="003141F2">
        <w:rPr>
          <w:rFonts w:ascii="Arial Narrow" w:hAnsi="Arial Narrow"/>
          <w:sz w:val="24"/>
          <w:szCs w:val="24"/>
        </w:rPr>
        <w:t>Sistema Intermunicipal de Aguas y Saneamiento de Torreón Matamoros Coahuila.</w:t>
      </w:r>
    </w:p>
    <w:p w:rsidR="00E60FDC" w:rsidRPr="003141F2" w:rsidRDefault="00E60FDC" w:rsidP="00310232">
      <w:pPr>
        <w:tabs>
          <w:tab w:val="left" w:pos="3120"/>
          <w:tab w:val="center" w:pos="4419"/>
        </w:tabs>
        <w:jc w:val="left"/>
        <w:rPr>
          <w:rFonts w:ascii="Arial Narrow" w:hAnsi="Arial Narrow"/>
          <w:b/>
          <w:sz w:val="24"/>
          <w:szCs w:val="24"/>
        </w:rPr>
      </w:pPr>
    </w:p>
    <w:p w:rsidR="002325AB" w:rsidRPr="003141F2" w:rsidRDefault="00C05639" w:rsidP="002325AB">
      <w:pPr>
        <w:tabs>
          <w:tab w:val="left" w:pos="3120"/>
          <w:tab w:val="center" w:pos="4419"/>
        </w:tabs>
        <w:ind w:left="284"/>
        <w:jc w:val="left"/>
        <w:rPr>
          <w:rFonts w:ascii="Arial Narrow" w:hAnsi="Arial Narrow"/>
          <w:b/>
          <w:sz w:val="24"/>
          <w:szCs w:val="24"/>
        </w:rPr>
      </w:pPr>
      <w:r w:rsidRPr="003141F2">
        <w:rPr>
          <w:rFonts w:ascii="Arial Narrow" w:hAnsi="Arial Narrow"/>
          <w:b/>
          <w:sz w:val="24"/>
          <w:szCs w:val="24"/>
        </w:rPr>
        <w:t xml:space="preserve">2.4 </w:t>
      </w:r>
      <w:r w:rsidR="0091236C">
        <w:rPr>
          <w:rFonts w:ascii="Arial Narrow" w:hAnsi="Arial Narrow"/>
          <w:b/>
          <w:sz w:val="24"/>
          <w:szCs w:val="24"/>
        </w:rPr>
        <w:t>Impuesto al Pavimento</w:t>
      </w:r>
    </w:p>
    <w:p w:rsidR="00A30A3A" w:rsidRPr="003141F2" w:rsidRDefault="00A30A3A" w:rsidP="002325AB">
      <w:pPr>
        <w:tabs>
          <w:tab w:val="left" w:pos="3120"/>
          <w:tab w:val="center" w:pos="4419"/>
        </w:tabs>
        <w:ind w:left="284"/>
        <w:jc w:val="left"/>
        <w:rPr>
          <w:rFonts w:ascii="Arial Narrow" w:hAnsi="Arial Narrow"/>
          <w:b/>
          <w:sz w:val="24"/>
          <w:szCs w:val="24"/>
        </w:rPr>
      </w:pPr>
    </w:p>
    <w:p w:rsidR="0091236C" w:rsidRDefault="000A48DC" w:rsidP="0091236C">
      <w:pPr>
        <w:tabs>
          <w:tab w:val="left" w:pos="3120"/>
          <w:tab w:val="center" w:pos="4419"/>
        </w:tabs>
        <w:ind w:left="284"/>
        <w:rPr>
          <w:rFonts w:ascii="Arial Narrow" w:hAnsi="Arial Narrow"/>
          <w:sz w:val="24"/>
          <w:szCs w:val="24"/>
        </w:rPr>
      </w:pPr>
      <w:r w:rsidRPr="003141F2">
        <w:rPr>
          <w:rFonts w:ascii="Arial Narrow" w:hAnsi="Arial Narrow"/>
          <w:sz w:val="24"/>
          <w:szCs w:val="24"/>
        </w:rPr>
        <w:t xml:space="preserve">Se </w:t>
      </w:r>
      <w:r w:rsidR="0091236C">
        <w:rPr>
          <w:rFonts w:ascii="Arial Narrow" w:hAnsi="Arial Narrow"/>
          <w:sz w:val="24"/>
          <w:szCs w:val="24"/>
        </w:rPr>
        <w:t xml:space="preserve">incorpora un párrafo al artículo 6-A mediante el cual para salvaguardar la seguridad jurídica de los contribuyentes y en debida observancia del principio de legalidad tributaria, se establece que las zonas base para el cálculo del impuesto serán catalogadas por la Unidad Catastral Municipal conforme a los lineamientos establecidos en la Ley de Asentamientos Humanos y de Desarrollo Urbano del Estado de Coahuila. </w:t>
      </w:r>
    </w:p>
    <w:p w:rsidR="000A48DC" w:rsidRPr="003141F2" w:rsidRDefault="000A48DC" w:rsidP="000A48DC">
      <w:pPr>
        <w:tabs>
          <w:tab w:val="left" w:pos="3120"/>
          <w:tab w:val="center" w:pos="4419"/>
        </w:tabs>
        <w:ind w:left="284"/>
        <w:rPr>
          <w:rFonts w:ascii="Arial Narrow" w:hAnsi="Arial Narrow"/>
          <w:sz w:val="24"/>
          <w:szCs w:val="24"/>
        </w:rPr>
      </w:pPr>
    </w:p>
    <w:p w:rsidR="00466395" w:rsidRPr="003141F2" w:rsidRDefault="00466395" w:rsidP="000A48DC">
      <w:pPr>
        <w:tabs>
          <w:tab w:val="left" w:pos="3120"/>
          <w:tab w:val="center" w:pos="4419"/>
        </w:tabs>
        <w:ind w:left="284"/>
        <w:rPr>
          <w:rFonts w:ascii="Arial Narrow" w:hAnsi="Arial Narrow"/>
          <w:b/>
          <w:sz w:val="24"/>
          <w:szCs w:val="24"/>
        </w:rPr>
      </w:pPr>
      <w:r w:rsidRPr="003141F2">
        <w:rPr>
          <w:rFonts w:ascii="Arial Narrow" w:hAnsi="Arial Narrow"/>
          <w:b/>
          <w:sz w:val="24"/>
          <w:szCs w:val="24"/>
        </w:rPr>
        <w:t xml:space="preserve">2.5 </w:t>
      </w:r>
      <w:r w:rsidR="001A3BA0">
        <w:rPr>
          <w:rFonts w:ascii="Arial Narrow" w:hAnsi="Arial Narrow"/>
          <w:b/>
          <w:sz w:val="24"/>
          <w:szCs w:val="24"/>
        </w:rPr>
        <w:t xml:space="preserve">Disposiciones generales de las contribuciones </w:t>
      </w:r>
    </w:p>
    <w:p w:rsidR="00466395" w:rsidRPr="003141F2" w:rsidRDefault="00466395" w:rsidP="000A48DC">
      <w:pPr>
        <w:tabs>
          <w:tab w:val="left" w:pos="3120"/>
          <w:tab w:val="center" w:pos="4419"/>
        </w:tabs>
        <w:ind w:left="284"/>
        <w:rPr>
          <w:rFonts w:ascii="Arial Narrow" w:hAnsi="Arial Narrow"/>
          <w:b/>
          <w:sz w:val="24"/>
          <w:szCs w:val="24"/>
        </w:rPr>
      </w:pPr>
    </w:p>
    <w:p w:rsidR="001A3BA0" w:rsidRDefault="00466395" w:rsidP="000A48DC">
      <w:pPr>
        <w:tabs>
          <w:tab w:val="left" w:pos="3120"/>
          <w:tab w:val="center" w:pos="4419"/>
        </w:tabs>
        <w:ind w:left="284"/>
        <w:rPr>
          <w:rFonts w:ascii="Arial Narrow" w:hAnsi="Arial Narrow"/>
          <w:sz w:val="24"/>
          <w:szCs w:val="24"/>
        </w:rPr>
      </w:pPr>
      <w:r w:rsidRPr="003141F2">
        <w:rPr>
          <w:rFonts w:ascii="Arial Narrow" w:hAnsi="Arial Narrow"/>
          <w:sz w:val="24"/>
          <w:szCs w:val="24"/>
        </w:rPr>
        <w:t xml:space="preserve">Se </w:t>
      </w:r>
      <w:r w:rsidR="001A3BA0">
        <w:rPr>
          <w:rFonts w:ascii="Arial Narrow" w:hAnsi="Arial Narrow"/>
          <w:sz w:val="24"/>
          <w:szCs w:val="24"/>
        </w:rPr>
        <w:t xml:space="preserve">cambia la redacción para hacer referencia a que el Servicio de Administración Tributaria es el organismo encargado de realizar las operaciones aritméticas que se toman como base para obtener el factor de actualización. </w:t>
      </w:r>
    </w:p>
    <w:p w:rsidR="001A3BA0" w:rsidRDefault="001A3BA0" w:rsidP="000A48DC">
      <w:pPr>
        <w:tabs>
          <w:tab w:val="left" w:pos="3120"/>
          <w:tab w:val="center" w:pos="4419"/>
        </w:tabs>
        <w:ind w:left="284"/>
        <w:rPr>
          <w:rFonts w:ascii="Arial Narrow" w:hAnsi="Arial Narrow"/>
          <w:sz w:val="24"/>
          <w:szCs w:val="24"/>
        </w:rPr>
      </w:pPr>
    </w:p>
    <w:p w:rsidR="00D97439" w:rsidRPr="003141F2" w:rsidRDefault="00D97439" w:rsidP="00310232">
      <w:pPr>
        <w:tabs>
          <w:tab w:val="left" w:pos="3120"/>
          <w:tab w:val="center" w:pos="4419"/>
        </w:tabs>
        <w:jc w:val="left"/>
        <w:rPr>
          <w:rFonts w:ascii="Arial Narrow" w:hAnsi="Arial Narrow"/>
          <w:b/>
          <w:sz w:val="24"/>
          <w:szCs w:val="24"/>
        </w:rPr>
      </w:pPr>
    </w:p>
    <w:p w:rsidR="00256997" w:rsidRPr="003141F2" w:rsidRDefault="00310232" w:rsidP="005D4203">
      <w:pPr>
        <w:pStyle w:val="Default"/>
        <w:tabs>
          <w:tab w:val="left" w:pos="0"/>
        </w:tabs>
        <w:ind w:right="616"/>
        <w:contextualSpacing/>
        <w:jc w:val="both"/>
        <w:rPr>
          <w:rFonts w:ascii="Arial Narrow" w:hAnsi="Arial Narrow"/>
          <w:b/>
          <w:bCs/>
        </w:rPr>
      </w:pPr>
      <w:r w:rsidRPr="003141F2">
        <w:rPr>
          <w:rFonts w:ascii="Arial Narrow" w:hAnsi="Arial Narrow"/>
          <w:b/>
          <w:bCs/>
        </w:rPr>
        <w:t>I</w:t>
      </w:r>
      <w:r w:rsidR="005D4203" w:rsidRPr="003141F2">
        <w:rPr>
          <w:rFonts w:ascii="Arial Narrow" w:hAnsi="Arial Narrow"/>
          <w:b/>
          <w:bCs/>
        </w:rPr>
        <w:t>I</w:t>
      </w:r>
      <w:r w:rsidRPr="003141F2">
        <w:rPr>
          <w:rFonts w:ascii="Arial Narrow" w:hAnsi="Arial Narrow"/>
          <w:b/>
          <w:bCs/>
        </w:rPr>
        <w:t xml:space="preserve">I.  </w:t>
      </w:r>
      <w:r w:rsidR="00256997" w:rsidRPr="003141F2">
        <w:rPr>
          <w:rFonts w:ascii="Arial Narrow" w:hAnsi="Arial Narrow"/>
          <w:b/>
          <w:bCs/>
        </w:rPr>
        <w:t xml:space="preserve"> Adición</w:t>
      </w:r>
      <w:r w:rsidR="00FF522E" w:rsidRPr="003141F2">
        <w:rPr>
          <w:rFonts w:ascii="Arial Narrow" w:hAnsi="Arial Narrow"/>
          <w:b/>
          <w:bCs/>
        </w:rPr>
        <w:t xml:space="preserve"> y reforma</w:t>
      </w:r>
      <w:r w:rsidR="00256997" w:rsidRPr="003141F2">
        <w:rPr>
          <w:rFonts w:ascii="Arial Narrow" w:hAnsi="Arial Narrow"/>
          <w:b/>
          <w:bCs/>
        </w:rPr>
        <w:t xml:space="preserve"> a los preceptos de la Ley</w:t>
      </w:r>
    </w:p>
    <w:p w:rsidR="00256997" w:rsidRPr="003141F2" w:rsidRDefault="00256997" w:rsidP="006168DB">
      <w:pPr>
        <w:pStyle w:val="Default"/>
        <w:tabs>
          <w:tab w:val="left" w:pos="0"/>
        </w:tabs>
        <w:ind w:right="49"/>
        <w:contextualSpacing/>
        <w:jc w:val="both"/>
        <w:rPr>
          <w:rFonts w:ascii="Arial Narrow" w:hAnsi="Arial Narrow"/>
          <w:b/>
          <w:bCs/>
        </w:rPr>
      </w:pPr>
    </w:p>
    <w:p w:rsidR="00D44117" w:rsidRPr="003141F2" w:rsidRDefault="00D44117" w:rsidP="006168DB">
      <w:pPr>
        <w:pStyle w:val="Default"/>
        <w:tabs>
          <w:tab w:val="left" w:pos="284"/>
        </w:tabs>
        <w:ind w:left="284" w:right="49"/>
        <w:contextualSpacing/>
        <w:jc w:val="both"/>
        <w:rPr>
          <w:rFonts w:ascii="Arial Narrow" w:hAnsi="Arial Narrow"/>
          <w:bCs/>
        </w:rPr>
      </w:pPr>
    </w:p>
    <w:p w:rsidR="00256997" w:rsidRPr="003141F2" w:rsidRDefault="00256997" w:rsidP="006168DB">
      <w:pPr>
        <w:pStyle w:val="Default"/>
        <w:tabs>
          <w:tab w:val="left" w:pos="284"/>
        </w:tabs>
        <w:ind w:left="284" w:right="49"/>
        <w:contextualSpacing/>
        <w:jc w:val="both"/>
        <w:rPr>
          <w:rFonts w:ascii="Arial Narrow" w:hAnsi="Arial Narrow"/>
          <w:bCs/>
        </w:rPr>
      </w:pPr>
      <w:r w:rsidRPr="003141F2">
        <w:rPr>
          <w:rFonts w:ascii="Arial Narrow" w:hAnsi="Arial Narrow"/>
          <w:bCs/>
        </w:rPr>
        <w:t xml:space="preserve">Para </w:t>
      </w:r>
      <w:r w:rsidR="00560719">
        <w:rPr>
          <w:rFonts w:ascii="Arial Narrow" w:hAnsi="Arial Narrow"/>
          <w:bCs/>
        </w:rPr>
        <w:t>lograr una a</w:t>
      </w:r>
      <w:r w:rsidRPr="003141F2">
        <w:rPr>
          <w:rFonts w:ascii="Arial Narrow" w:hAnsi="Arial Narrow"/>
          <w:bCs/>
        </w:rPr>
        <w:t>plicación e interpretación</w:t>
      </w:r>
      <w:r w:rsidR="00560719">
        <w:rPr>
          <w:rFonts w:ascii="Arial Narrow" w:hAnsi="Arial Narrow"/>
          <w:bCs/>
        </w:rPr>
        <w:t xml:space="preserve"> eficiente</w:t>
      </w:r>
      <w:r w:rsidRPr="003141F2">
        <w:rPr>
          <w:rFonts w:ascii="Arial Narrow" w:hAnsi="Arial Narrow"/>
          <w:bCs/>
        </w:rPr>
        <w:t xml:space="preserve"> de la Ley que se propone, se somete a consideración del H. Congreso del Estado de Coahuila de Zaragoza, la adición a los siguientes preceptos legales:</w:t>
      </w:r>
    </w:p>
    <w:p w:rsidR="00C90F1E" w:rsidRPr="003141F2" w:rsidRDefault="00C90F1E" w:rsidP="00C90F1E">
      <w:pPr>
        <w:pStyle w:val="Default"/>
        <w:tabs>
          <w:tab w:val="left" w:pos="284"/>
        </w:tabs>
        <w:ind w:left="284" w:right="49"/>
        <w:contextualSpacing/>
        <w:jc w:val="both"/>
        <w:rPr>
          <w:rFonts w:ascii="Arial Narrow" w:hAnsi="Arial Narrow"/>
          <w:b/>
          <w:bCs/>
        </w:rPr>
      </w:pPr>
    </w:p>
    <w:p w:rsidR="00C90F1E" w:rsidRPr="003141F2" w:rsidRDefault="00256997" w:rsidP="00C90F1E">
      <w:pPr>
        <w:pStyle w:val="Default"/>
        <w:tabs>
          <w:tab w:val="left" w:pos="284"/>
        </w:tabs>
        <w:ind w:left="284" w:right="49"/>
        <w:contextualSpacing/>
        <w:jc w:val="both"/>
        <w:rPr>
          <w:rFonts w:ascii="Arial Narrow" w:hAnsi="Arial Narrow"/>
          <w:bCs/>
        </w:rPr>
      </w:pPr>
      <w:r w:rsidRPr="003141F2">
        <w:rPr>
          <w:rFonts w:ascii="Arial Narrow" w:hAnsi="Arial Narrow"/>
          <w:b/>
          <w:bCs/>
        </w:rPr>
        <w:t xml:space="preserve">Artículo </w:t>
      </w:r>
      <w:r w:rsidR="00560719">
        <w:rPr>
          <w:rFonts w:ascii="Arial Narrow" w:hAnsi="Arial Narrow"/>
          <w:b/>
          <w:bCs/>
        </w:rPr>
        <w:t>1</w:t>
      </w:r>
      <w:r w:rsidR="00D44117" w:rsidRPr="003141F2">
        <w:rPr>
          <w:rFonts w:ascii="Arial Narrow" w:hAnsi="Arial Narrow"/>
          <w:b/>
          <w:bCs/>
        </w:rPr>
        <w:t xml:space="preserve">.- </w:t>
      </w:r>
      <w:r w:rsidR="00C90F1E" w:rsidRPr="003141F2">
        <w:rPr>
          <w:rFonts w:ascii="Arial Narrow" w:hAnsi="Arial Narrow"/>
          <w:bCs/>
        </w:rPr>
        <w:t xml:space="preserve"> Se </w:t>
      </w:r>
      <w:r w:rsidR="00560719">
        <w:rPr>
          <w:rFonts w:ascii="Arial Narrow" w:hAnsi="Arial Narrow"/>
          <w:bCs/>
        </w:rPr>
        <w:t xml:space="preserve">clarifica la redacción incluyendo los fundamentos establecidos por las disposiciones legales aplicables a las leyes de ingresos como lo son la Ley General de Contabilidad Gubernamental, los acuerdos emitidos por el Consejo Nacional de Armonización Contable y la Ley de Disciplina Financiera </w:t>
      </w:r>
    </w:p>
    <w:p w:rsidR="00C90F1E" w:rsidRPr="003141F2" w:rsidRDefault="00C90F1E" w:rsidP="006168DB">
      <w:pPr>
        <w:pStyle w:val="Default"/>
        <w:tabs>
          <w:tab w:val="left" w:pos="142"/>
        </w:tabs>
        <w:ind w:left="284" w:right="49" w:hanging="284"/>
        <w:contextualSpacing/>
        <w:jc w:val="both"/>
        <w:rPr>
          <w:rFonts w:ascii="Arial Narrow" w:hAnsi="Arial Narrow"/>
          <w:bCs/>
        </w:rPr>
      </w:pPr>
    </w:p>
    <w:p w:rsidR="00560719" w:rsidRPr="0026283B" w:rsidRDefault="00C90F1E" w:rsidP="00C90F1E">
      <w:pPr>
        <w:pStyle w:val="Default"/>
        <w:tabs>
          <w:tab w:val="left" w:pos="142"/>
        </w:tabs>
        <w:ind w:left="284" w:right="49" w:hanging="284"/>
        <w:contextualSpacing/>
        <w:jc w:val="both"/>
        <w:rPr>
          <w:rFonts w:ascii="Arial Narrow" w:hAnsi="Arial Narrow"/>
          <w:bCs/>
        </w:rPr>
      </w:pPr>
      <w:r w:rsidRPr="003141F2">
        <w:rPr>
          <w:rFonts w:ascii="Arial Narrow" w:hAnsi="Arial Narrow"/>
          <w:bCs/>
        </w:rPr>
        <w:tab/>
      </w:r>
      <w:r w:rsidRPr="003141F2">
        <w:rPr>
          <w:rFonts w:ascii="Arial Narrow" w:hAnsi="Arial Narrow"/>
          <w:bCs/>
        </w:rPr>
        <w:tab/>
      </w:r>
      <w:r w:rsidR="0026283B">
        <w:rPr>
          <w:rFonts w:ascii="Arial Narrow" w:hAnsi="Arial Narrow"/>
          <w:b/>
          <w:bCs/>
        </w:rPr>
        <w:t>A</w:t>
      </w:r>
      <w:r w:rsidR="00550EEC" w:rsidRPr="003141F2">
        <w:rPr>
          <w:rFonts w:ascii="Arial Narrow" w:hAnsi="Arial Narrow"/>
          <w:b/>
          <w:bCs/>
        </w:rPr>
        <w:t xml:space="preserve">rtículos </w:t>
      </w:r>
      <w:r w:rsidR="00560719">
        <w:rPr>
          <w:rFonts w:ascii="Arial Narrow" w:hAnsi="Arial Narrow"/>
          <w:b/>
          <w:bCs/>
        </w:rPr>
        <w:t>2, 4, 5, 6-A, 24,25, 26, 28, 29, 31, 32, 33, 34, 36, 37, 38, 39, 40, 41, 42, 43, 44, 45, 46, 48, 51, 57,</w:t>
      </w:r>
      <w:r w:rsidR="0026283B">
        <w:rPr>
          <w:rFonts w:ascii="Arial Narrow" w:hAnsi="Arial Narrow"/>
          <w:b/>
          <w:bCs/>
        </w:rPr>
        <w:t xml:space="preserve"> 71, 75, </w:t>
      </w:r>
      <w:r w:rsidR="0026283B">
        <w:rPr>
          <w:rFonts w:ascii="Arial Narrow" w:hAnsi="Arial Narrow"/>
          <w:bCs/>
        </w:rPr>
        <w:t>s</w:t>
      </w:r>
      <w:r w:rsidR="0026283B" w:rsidRPr="003141F2">
        <w:rPr>
          <w:rFonts w:ascii="Arial Narrow" w:hAnsi="Arial Narrow"/>
          <w:bCs/>
        </w:rPr>
        <w:t>e indexan las cantidades a razón del 3</w:t>
      </w:r>
      <w:r w:rsidR="0026283B">
        <w:rPr>
          <w:rFonts w:ascii="Arial Narrow" w:hAnsi="Arial Narrow"/>
          <w:bCs/>
        </w:rPr>
        <w:t>.5</w:t>
      </w:r>
      <w:r w:rsidR="0026283B" w:rsidRPr="003141F2">
        <w:rPr>
          <w:rFonts w:ascii="Arial Narrow" w:hAnsi="Arial Narrow"/>
          <w:bCs/>
        </w:rPr>
        <w:t xml:space="preserve">% por ser el porcentaje de inflación </w:t>
      </w:r>
      <w:r w:rsidR="0026283B">
        <w:rPr>
          <w:rFonts w:ascii="Arial Narrow" w:hAnsi="Arial Narrow"/>
          <w:bCs/>
        </w:rPr>
        <w:t xml:space="preserve">estimado y sugerido por el Congreso del Estado. </w:t>
      </w:r>
    </w:p>
    <w:p w:rsidR="00560719" w:rsidRDefault="00560719" w:rsidP="00C90F1E">
      <w:pPr>
        <w:pStyle w:val="Default"/>
        <w:tabs>
          <w:tab w:val="left" w:pos="142"/>
        </w:tabs>
        <w:ind w:left="284" w:right="49" w:hanging="284"/>
        <w:contextualSpacing/>
        <w:jc w:val="both"/>
        <w:rPr>
          <w:rFonts w:ascii="Arial Narrow" w:hAnsi="Arial Narrow"/>
          <w:b/>
          <w:bCs/>
        </w:rPr>
      </w:pPr>
    </w:p>
    <w:p w:rsidR="00560719" w:rsidRDefault="0026283B" w:rsidP="00C90F1E">
      <w:pPr>
        <w:pStyle w:val="Default"/>
        <w:tabs>
          <w:tab w:val="left" w:pos="142"/>
        </w:tabs>
        <w:ind w:left="284" w:right="49" w:hanging="284"/>
        <w:contextualSpacing/>
        <w:jc w:val="both"/>
        <w:rPr>
          <w:rFonts w:ascii="Arial Narrow" w:hAnsi="Arial Narrow"/>
          <w:b/>
          <w:bCs/>
        </w:rPr>
      </w:pPr>
      <w:r>
        <w:rPr>
          <w:rFonts w:ascii="Arial Narrow" w:hAnsi="Arial Narrow"/>
          <w:b/>
          <w:bCs/>
        </w:rPr>
        <w:tab/>
      </w:r>
      <w:r>
        <w:rPr>
          <w:rFonts w:ascii="Arial Narrow" w:hAnsi="Arial Narrow"/>
          <w:b/>
          <w:bCs/>
        </w:rPr>
        <w:tab/>
        <w:t xml:space="preserve">Artículos </w:t>
      </w:r>
      <w:r w:rsidR="00560719">
        <w:rPr>
          <w:rFonts w:ascii="Arial Narrow" w:hAnsi="Arial Narrow"/>
          <w:b/>
          <w:bCs/>
        </w:rPr>
        <w:t xml:space="preserve">16,17, 27,28, 43, 45, 57, 58, 61, </w:t>
      </w:r>
      <w:r>
        <w:rPr>
          <w:rFonts w:ascii="Arial Narrow" w:hAnsi="Arial Narrow"/>
          <w:b/>
          <w:bCs/>
        </w:rPr>
        <w:t>65, 66, 75 y Octavo Transitorio</w:t>
      </w:r>
      <w:r>
        <w:rPr>
          <w:rFonts w:ascii="Arial Narrow" w:hAnsi="Arial Narrow"/>
          <w:bCs/>
        </w:rPr>
        <w:t xml:space="preserve">, se cambia la referencia de la Unidad de Cuenta del Estado de Coahuila por la Unidad de Medida y Actualización que es la que se encuentra vigente. </w:t>
      </w:r>
      <w:r>
        <w:rPr>
          <w:rFonts w:ascii="Arial Narrow" w:hAnsi="Arial Narrow"/>
          <w:b/>
          <w:bCs/>
        </w:rPr>
        <w:t xml:space="preserve"> </w:t>
      </w:r>
    </w:p>
    <w:p w:rsidR="00560719" w:rsidRDefault="00560719" w:rsidP="00C90F1E">
      <w:pPr>
        <w:pStyle w:val="Default"/>
        <w:tabs>
          <w:tab w:val="left" w:pos="142"/>
        </w:tabs>
        <w:ind w:left="284" w:right="49" w:hanging="284"/>
        <w:contextualSpacing/>
        <w:jc w:val="both"/>
        <w:rPr>
          <w:rFonts w:ascii="Arial Narrow" w:hAnsi="Arial Narrow"/>
          <w:b/>
          <w:bCs/>
        </w:rPr>
      </w:pPr>
    </w:p>
    <w:p w:rsidR="00032ED2" w:rsidRPr="003141F2" w:rsidRDefault="00693E6B" w:rsidP="00032ED2">
      <w:pPr>
        <w:pStyle w:val="Default"/>
        <w:tabs>
          <w:tab w:val="left" w:pos="142"/>
        </w:tabs>
        <w:ind w:left="284" w:right="49" w:hanging="284"/>
        <w:contextualSpacing/>
        <w:jc w:val="both"/>
        <w:rPr>
          <w:rFonts w:ascii="Arial Narrow" w:hAnsi="Arial Narrow"/>
        </w:rPr>
      </w:pPr>
      <w:r>
        <w:rPr>
          <w:rFonts w:ascii="Arial Narrow" w:hAnsi="Arial Narrow"/>
          <w:b/>
        </w:rPr>
        <w:tab/>
      </w:r>
      <w:r w:rsidR="00B16C51">
        <w:rPr>
          <w:rFonts w:ascii="Arial Narrow" w:hAnsi="Arial Narrow"/>
          <w:b/>
        </w:rPr>
        <w:tab/>
      </w:r>
      <w:r w:rsidR="006B4F00" w:rsidRPr="003141F2">
        <w:rPr>
          <w:rFonts w:ascii="Arial Narrow" w:hAnsi="Arial Narrow"/>
          <w:b/>
        </w:rPr>
        <w:t xml:space="preserve">DISPOSICIONES TRANSITORIAS. </w:t>
      </w:r>
      <w:r w:rsidR="00C85115" w:rsidRPr="003141F2">
        <w:rPr>
          <w:rFonts w:ascii="Arial Narrow" w:hAnsi="Arial Narrow"/>
        </w:rPr>
        <w:t xml:space="preserve">Se adecúan conforme a la vigencia de las mismas. </w:t>
      </w:r>
      <w:bookmarkStart w:id="0" w:name="_GoBack"/>
      <w:bookmarkEnd w:id="0"/>
    </w:p>
    <w:p w:rsidR="00032ED2" w:rsidRDefault="00032ED2" w:rsidP="00032ED2">
      <w:pPr>
        <w:pStyle w:val="Default"/>
        <w:tabs>
          <w:tab w:val="left" w:pos="142"/>
        </w:tabs>
        <w:ind w:left="284" w:right="49" w:hanging="284"/>
        <w:contextualSpacing/>
        <w:jc w:val="both"/>
        <w:rPr>
          <w:rFonts w:ascii="Arial Narrow" w:hAnsi="Arial Narrow"/>
        </w:rPr>
      </w:pPr>
    </w:p>
    <w:p w:rsidR="003955B6" w:rsidRPr="003955B6" w:rsidRDefault="003955B6" w:rsidP="00CD6201">
      <w:pPr>
        <w:pStyle w:val="Default"/>
        <w:tabs>
          <w:tab w:val="left" w:pos="0"/>
        </w:tabs>
        <w:ind w:right="49"/>
        <w:contextualSpacing/>
        <w:jc w:val="both"/>
        <w:rPr>
          <w:rFonts w:ascii="Arial Narrow" w:hAnsi="Arial Narrow"/>
        </w:rPr>
      </w:pPr>
      <w:r w:rsidRPr="003955B6">
        <w:rPr>
          <w:rFonts w:ascii="Arial Narrow" w:hAnsi="Arial Narrow"/>
        </w:rPr>
        <w:tab/>
        <w:t>Por lo anteriormente expuesto, se somete a la consideración de ese Congreso de</w:t>
      </w:r>
      <w:r w:rsidR="00CD6201">
        <w:rPr>
          <w:rFonts w:ascii="Arial Narrow" w:hAnsi="Arial Narrow"/>
        </w:rPr>
        <w:t>l Estado de Coahuila la s</w:t>
      </w:r>
      <w:r w:rsidRPr="003955B6">
        <w:rPr>
          <w:rFonts w:ascii="Arial Narrow" w:hAnsi="Arial Narrow"/>
        </w:rPr>
        <w:t xml:space="preserve">iguiente Iniciativa de Ley de Ingresos para el Municipio de Torreón, Coahuila de Zaragoza, para </w:t>
      </w:r>
      <w:r w:rsidRPr="003955B6">
        <w:rPr>
          <w:rFonts w:ascii="Arial Narrow" w:hAnsi="Arial Narrow"/>
        </w:rPr>
        <w:tab/>
        <w:t>el ejercicio fiscal 201</w:t>
      </w:r>
      <w:r w:rsidR="00CD6201">
        <w:rPr>
          <w:rFonts w:ascii="Arial Narrow" w:hAnsi="Arial Narrow"/>
        </w:rPr>
        <w:t>7</w:t>
      </w:r>
      <w:r w:rsidRPr="003955B6">
        <w:rPr>
          <w:rFonts w:ascii="Arial Narrow" w:hAnsi="Arial Narrow"/>
        </w:rPr>
        <w:t>.</w:t>
      </w:r>
    </w:p>
    <w:p w:rsidR="003955B6" w:rsidRDefault="003955B6" w:rsidP="00032ED2">
      <w:pPr>
        <w:pStyle w:val="Default"/>
        <w:tabs>
          <w:tab w:val="left" w:pos="142"/>
        </w:tabs>
        <w:ind w:left="284" w:right="49" w:hanging="284"/>
        <w:contextualSpacing/>
        <w:jc w:val="both"/>
        <w:rPr>
          <w:rFonts w:ascii="Arial Narrow" w:hAnsi="Arial Narrow"/>
        </w:rPr>
      </w:pPr>
    </w:p>
    <w:p w:rsidR="00504A41" w:rsidRPr="003955B6" w:rsidRDefault="00EE6218" w:rsidP="00A85161">
      <w:pPr>
        <w:pStyle w:val="Default"/>
        <w:ind w:left="142" w:right="49"/>
        <w:contextualSpacing/>
        <w:jc w:val="both"/>
        <w:rPr>
          <w:rFonts w:ascii="Arial Narrow" w:hAnsi="Arial Narrow"/>
          <w:b/>
        </w:rPr>
      </w:pPr>
      <w:r w:rsidRPr="003955B6">
        <w:rPr>
          <w:rFonts w:ascii="Arial Narrow" w:hAnsi="Arial Narrow"/>
          <w:b/>
        </w:rPr>
        <w:t>A)</w:t>
      </w:r>
      <w:r w:rsidR="00504A41" w:rsidRPr="003955B6">
        <w:rPr>
          <w:rFonts w:ascii="Arial Narrow" w:hAnsi="Arial Narrow"/>
          <w:b/>
        </w:rPr>
        <w:t xml:space="preserve"> Se someten a su digna consideración los motivos en los que las tablas de valores y construcción 201</w:t>
      </w:r>
      <w:r w:rsidR="00B16C51">
        <w:rPr>
          <w:rFonts w:ascii="Arial Narrow" w:hAnsi="Arial Narrow"/>
          <w:b/>
        </w:rPr>
        <w:t>7</w:t>
      </w:r>
      <w:r w:rsidR="00504A41" w:rsidRPr="003955B6">
        <w:rPr>
          <w:rFonts w:ascii="Arial Narrow" w:hAnsi="Arial Narrow"/>
          <w:b/>
        </w:rPr>
        <w:t xml:space="preserve"> se sustentan: </w:t>
      </w:r>
    </w:p>
    <w:p w:rsidR="00504A41" w:rsidRPr="003955B6" w:rsidRDefault="00504A41" w:rsidP="00032ED2">
      <w:pPr>
        <w:pStyle w:val="Default"/>
        <w:tabs>
          <w:tab w:val="left" w:pos="142"/>
        </w:tabs>
        <w:ind w:left="284" w:right="49" w:hanging="284"/>
        <w:contextualSpacing/>
        <w:jc w:val="both"/>
        <w:rPr>
          <w:rFonts w:ascii="Arial Narrow" w:hAnsi="Arial Narrow"/>
        </w:rPr>
      </w:pPr>
    </w:p>
    <w:p w:rsidR="003955B6" w:rsidRPr="003955B6" w:rsidRDefault="003955B6" w:rsidP="00A85161">
      <w:pPr>
        <w:ind w:left="142"/>
        <w:rPr>
          <w:rFonts w:ascii="Arial Narrow" w:hAnsi="Arial Narrow" w:cs="Arial"/>
          <w:sz w:val="24"/>
          <w:szCs w:val="24"/>
        </w:rPr>
      </w:pPr>
      <w:r w:rsidRPr="003955B6">
        <w:rPr>
          <w:rFonts w:ascii="Arial Narrow" w:hAnsi="Arial Narrow" w:cs="Helvetica"/>
          <w:sz w:val="24"/>
          <w:szCs w:val="24"/>
          <w:lang w:val="es-ES"/>
        </w:rPr>
        <w:t xml:space="preserve">Con fundamento en lo dispuesto por los </w:t>
      </w:r>
      <w:r w:rsidRPr="003955B6">
        <w:rPr>
          <w:rFonts w:ascii="Arial Narrow" w:hAnsi="Arial Narrow"/>
          <w:sz w:val="24"/>
          <w:szCs w:val="24"/>
        </w:rPr>
        <w:t>115 fracción I, de la Constitución Política de los Estados Unidos Mexicanos y 40 del Reglamento Interior del Republicano Ayuntamiento de Torreón, Coahuila de Zaragoza</w:t>
      </w:r>
      <w:r w:rsidRPr="003955B6">
        <w:rPr>
          <w:rFonts w:ascii="Arial Narrow" w:hAnsi="Arial Narrow" w:cs="Helvetica"/>
          <w:sz w:val="24"/>
          <w:szCs w:val="24"/>
          <w:lang w:val="es-ES"/>
        </w:rPr>
        <w:t>, 11 fracción V, 12, 32 y 33 de la Ley General de Catastro y la Información Territorial para el Estado de Coahuila; se solicita que se apruebe el incremento a las tablas de valores unitarios de suelo y construcción para el ejercicio fiscal 201</w:t>
      </w:r>
      <w:r w:rsidR="0052381C">
        <w:rPr>
          <w:rFonts w:ascii="Arial Narrow" w:hAnsi="Arial Narrow" w:cs="Helvetica"/>
          <w:sz w:val="24"/>
          <w:szCs w:val="24"/>
          <w:lang w:val="es-ES"/>
        </w:rPr>
        <w:t>7</w:t>
      </w:r>
      <w:r w:rsidRPr="003955B6">
        <w:rPr>
          <w:rFonts w:ascii="Arial Narrow" w:hAnsi="Arial Narrow" w:cs="Helvetica"/>
          <w:sz w:val="24"/>
          <w:szCs w:val="24"/>
          <w:lang w:val="es-ES"/>
        </w:rPr>
        <w:t xml:space="preserve"> y una vez que sean </w:t>
      </w:r>
      <w:r w:rsidRPr="003955B6">
        <w:rPr>
          <w:rFonts w:ascii="Arial Narrow" w:hAnsi="Arial Narrow" w:cs="Arial"/>
          <w:sz w:val="24"/>
          <w:szCs w:val="24"/>
        </w:rPr>
        <w:t>aprobadas sean publicadas en el Periódico Oficial del Gobierno del Estado para su observancia obligatoria para el ejercicio fiscal 201</w:t>
      </w:r>
      <w:r w:rsidR="0052381C">
        <w:rPr>
          <w:rFonts w:ascii="Arial Narrow" w:hAnsi="Arial Narrow" w:cs="Arial"/>
          <w:sz w:val="24"/>
          <w:szCs w:val="24"/>
        </w:rPr>
        <w:t>7</w:t>
      </w:r>
      <w:r w:rsidRPr="003955B6">
        <w:rPr>
          <w:rFonts w:ascii="Arial Narrow" w:hAnsi="Arial Narrow" w:cs="Arial"/>
          <w:sz w:val="24"/>
          <w:szCs w:val="24"/>
        </w:rPr>
        <w:t>.</w:t>
      </w:r>
    </w:p>
    <w:p w:rsidR="003955B6" w:rsidRDefault="003955B6" w:rsidP="003955B6">
      <w:pPr>
        <w:rPr>
          <w:rFonts w:ascii="Arial Narrow" w:hAnsi="Arial Narrow" w:cs="Arial"/>
          <w:sz w:val="24"/>
          <w:szCs w:val="24"/>
        </w:rPr>
      </w:pPr>
    </w:p>
    <w:p w:rsidR="003955B6" w:rsidRPr="003955B6" w:rsidRDefault="003955B6" w:rsidP="00A85161">
      <w:pPr>
        <w:ind w:left="142"/>
        <w:rPr>
          <w:rFonts w:ascii="Arial Narrow" w:hAnsi="Arial Narrow" w:cs="Arial"/>
          <w:sz w:val="24"/>
          <w:szCs w:val="24"/>
        </w:rPr>
      </w:pPr>
      <w:r w:rsidRPr="003955B6">
        <w:rPr>
          <w:rFonts w:ascii="Arial Narrow" w:hAnsi="Arial Narrow" w:cs="Arial"/>
          <w:sz w:val="24"/>
          <w:szCs w:val="24"/>
        </w:rPr>
        <w:t xml:space="preserve">El valor de uso de suelo de las colonias y vialidades relacionadas en </w:t>
      </w:r>
      <w:r w:rsidR="0052381C">
        <w:rPr>
          <w:rFonts w:ascii="Arial Narrow" w:hAnsi="Arial Narrow" w:cs="Arial"/>
          <w:sz w:val="24"/>
          <w:szCs w:val="24"/>
        </w:rPr>
        <w:t>los</w:t>
      </w:r>
      <w:r w:rsidRPr="003955B6">
        <w:rPr>
          <w:rFonts w:ascii="Arial Narrow" w:hAnsi="Arial Narrow" w:cs="Arial"/>
          <w:sz w:val="24"/>
          <w:szCs w:val="24"/>
        </w:rPr>
        <w:t xml:space="preserve"> Anexo</w:t>
      </w:r>
      <w:r w:rsidR="0052381C">
        <w:rPr>
          <w:rFonts w:ascii="Arial Narrow" w:hAnsi="Arial Narrow" w:cs="Arial"/>
          <w:sz w:val="24"/>
          <w:szCs w:val="24"/>
        </w:rPr>
        <w:t>s que se acompañan,</w:t>
      </w:r>
      <w:r w:rsidR="002401A3">
        <w:rPr>
          <w:rFonts w:ascii="Arial Narrow" w:hAnsi="Arial Narrow" w:cs="Arial"/>
          <w:sz w:val="24"/>
          <w:szCs w:val="24"/>
        </w:rPr>
        <w:t xml:space="preserve"> así como los valores de construcción</w:t>
      </w:r>
      <w:r w:rsidRPr="003955B6">
        <w:rPr>
          <w:rFonts w:ascii="Arial Narrow" w:hAnsi="Arial Narrow" w:cs="Arial"/>
          <w:sz w:val="24"/>
          <w:szCs w:val="24"/>
        </w:rPr>
        <w:t xml:space="preserve"> fueron incrementadas en un 3</w:t>
      </w:r>
      <w:r w:rsidR="0052381C">
        <w:rPr>
          <w:rFonts w:ascii="Arial Narrow" w:hAnsi="Arial Narrow" w:cs="Arial"/>
          <w:sz w:val="24"/>
          <w:szCs w:val="24"/>
        </w:rPr>
        <w:t>.5</w:t>
      </w:r>
      <w:r w:rsidRPr="003955B6">
        <w:rPr>
          <w:rFonts w:ascii="Arial Narrow" w:hAnsi="Arial Narrow" w:cs="Arial"/>
          <w:sz w:val="24"/>
          <w:szCs w:val="24"/>
        </w:rPr>
        <w:t xml:space="preserve">% equivalente al ajuste inflacionario </w:t>
      </w:r>
      <w:r w:rsidR="0052381C">
        <w:rPr>
          <w:rFonts w:ascii="Arial Narrow" w:hAnsi="Arial Narrow" w:cs="Arial"/>
          <w:sz w:val="24"/>
          <w:szCs w:val="24"/>
        </w:rPr>
        <w:t>estimado</w:t>
      </w:r>
      <w:r w:rsidRPr="003955B6">
        <w:rPr>
          <w:rFonts w:ascii="Arial Narrow" w:hAnsi="Arial Narrow" w:cs="Arial"/>
          <w:sz w:val="24"/>
          <w:szCs w:val="24"/>
        </w:rPr>
        <w:t xml:space="preserve"> por el Banco de México</w:t>
      </w:r>
      <w:r w:rsidR="0052381C">
        <w:rPr>
          <w:rFonts w:ascii="Arial Narrow" w:hAnsi="Arial Narrow" w:cs="Arial"/>
          <w:sz w:val="24"/>
          <w:szCs w:val="24"/>
        </w:rPr>
        <w:t xml:space="preserve"> y recomendado por ese H. Congreso</w:t>
      </w:r>
      <w:r w:rsidRPr="003955B6">
        <w:rPr>
          <w:rFonts w:ascii="Arial Narrow" w:hAnsi="Arial Narrow" w:cs="Arial"/>
          <w:sz w:val="24"/>
          <w:szCs w:val="24"/>
        </w:rPr>
        <w:t xml:space="preserve">. </w:t>
      </w:r>
    </w:p>
    <w:p w:rsidR="003955B6" w:rsidRPr="003955B6" w:rsidRDefault="003955B6" w:rsidP="003955B6">
      <w:pPr>
        <w:rPr>
          <w:rFonts w:ascii="Arial Narrow" w:hAnsi="Arial Narrow" w:cs="Arial"/>
          <w:sz w:val="24"/>
          <w:szCs w:val="24"/>
        </w:rPr>
      </w:pPr>
    </w:p>
    <w:p w:rsidR="00256997" w:rsidRPr="003955B6" w:rsidRDefault="00A85161" w:rsidP="00A85161">
      <w:pPr>
        <w:pStyle w:val="Default"/>
        <w:tabs>
          <w:tab w:val="left" w:pos="142"/>
        </w:tabs>
        <w:ind w:left="142" w:right="49"/>
        <w:contextualSpacing/>
        <w:jc w:val="both"/>
        <w:rPr>
          <w:rFonts w:ascii="Arial Narrow" w:hAnsi="Arial Narrow"/>
        </w:rPr>
      </w:pPr>
      <w:r>
        <w:rPr>
          <w:rFonts w:ascii="Arial Narrow" w:hAnsi="Arial Narrow"/>
        </w:rPr>
        <w:t xml:space="preserve"> </w:t>
      </w:r>
      <w:r w:rsidR="00256997" w:rsidRPr="003955B6">
        <w:rPr>
          <w:rFonts w:ascii="Arial Narrow" w:hAnsi="Arial Narrow"/>
        </w:rPr>
        <w:t>Por lo anteriormente expuesto, se somete a la consideración de ese Congreso de</w:t>
      </w:r>
      <w:r w:rsidR="0052381C">
        <w:rPr>
          <w:rFonts w:ascii="Arial Narrow" w:hAnsi="Arial Narrow"/>
        </w:rPr>
        <w:t>l Estado de Coahuila</w:t>
      </w:r>
      <w:r w:rsidR="007D4B37" w:rsidRPr="003955B6">
        <w:rPr>
          <w:rFonts w:ascii="Arial Narrow" w:hAnsi="Arial Narrow"/>
        </w:rPr>
        <w:t xml:space="preserve"> la </w:t>
      </w:r>
      <w:r>
        <w:rPr>
          <w:rFonts w:ascii="Arial Narrow" w:hAnsi="Arial Narrow"/>
        </w:rPr>
        <w:t>s</w:t>
      </w:r>
      <w:r w:rsidR="00E637F0" w:rsidRPr="003955B6">
        <w:rPr>
          <w:rFonts w:ascii="Arial Narrow" w:hAnsi="Arial Narrow"/>
        </w:rPr>
        <w:t>iguiente Iniciativa</w:t>
      </w:r>
      <w:r w:rsidR="009647E3" w:rsidRPr="003955B6">
        <w:rPr>
          <w:rFonts w:ascii="Arial Narrow" w:hAnsi="Arial Narrow"/>
        </w:rPr>
        <w:t xml:space="preserve"> de </w:t>
      </w:r>
      <w:r>
        <w:rPr>
          <w:rFonts w:ascii="Arial Narrow" w:hAnsi="Arial Narrow"/>
        </w:rPr>
        <w:t xml:space="preserve">Tabla de Valores de Uso de suelo y construcción </w:t>
      </w:r>
      <w:r w:rsidR="009647E3" w:rsidRPr="003955B6">
        <w:rPr>
          <w:rFonts w:ascii="Arial Narrow" w:hAnsi="Arial Narrow"/>
        </w:rPr>
        <w:t>para el Municipio de Torreón, Coahuila de Zaragoza, para</w:t>
      </w:r>
      <w:r>
        <w:rPr>
          <w:rFonts w:ascii="Arial Narrow" w:hAnsi="Arial Narrow"/>
        </w:rPr>
        <w:t xml:space="preserve"> </w:t>
      </w:r>
      <w:r w:rsidR="009647E3" w:rsidRPr="003955B6">
        <w:rPr>
          <w:rFonts w:ascii="Arial Narrow" w:hAnsi="Arial Narrow"/>
        </w:rPr>
        <w:t>el ejercicio fiscal 201</w:t>
      </w:r>
      <w:r w:rsidR="0052381C">
        <w:rPr>
          <w:rFonts w:ascii="Arial Narrow" w:hAnsi="Arial Narrow"/>
        </w:rPr>
        <w:t>7</w:t>
      </w:r>
      <w:r w:rsidR="00E637F0" w:rsidRPr="003955B6">
        <w:rPr>
          <w:rFonts w:ascii="Arial Narrow" w:hAnsi="Arial Narrow"/>
        </w:rPr>
        <w:t>.</w:t>
      </w:r>
    </w:p>
    <w:p w:rsidR="00B74101" w:rsidRPr="006C3F3F" w:rsidRDefault="00B74101" w:rsidP="00B74101">
      <w:pPr>
        <w:autoSpaceDE w:val="0"/>
        <w:autoSpaceDN w:val="0"/>
        <w:adjustRightInd w:val="0"/>
        <w:spacing w:line="360" w:lineRule="auto"/>
        <w:ind w:right="49" w:firstLine="708"/>
        <w:contextualSpacing/>
        <w:rPr>
          <w:rFonts w:ascii="Arial Narrow" w:hAnsi="Arial Narrow" w:cs="Arial"/>
          <w:b/>
        </w:rPr>
      </w:pPr>
    </w:p>
    <w:p w:rsidR="00B74101" w:rsidRPr="006C3F3F" w:rsidRDefault="00B74101" w:rsidP="00B74101">
      <w:pPr>
        <w:spacing w:line="360" w:lineRule="auto"/>
        <w:contextualSpacing/>
        <w:jc w:val="center"/>
        <w:rPr>
          <w:rFonts w:ascii="Arial Narrow" w:hAnsi="Arial Narrow"/>
          <w:b/>
        </w:rPr>
      </w:pPr>
      <w:r w:rsidRPr="006C3F3F">
        <w:rPr>
          <w:rFonts w:ascii="Arial Narrow" w:hAnsi="Arial Narrow"/>
          <w:b/>
        </w:rPr>
        <w:t>A T E N T A M E N T E</w:t>
      </w:r>
    </w:p>
    <w:p w:rsidR="00B74101" w:rsidRPr="007A0614" w:rsidRDefault="00B74101" w:rsidP="00B74101">
      <w:pPr>
        <w:spacing w:line="360" w:lineRule="auto"/>
        <w:contextualSpacing/>
        <w:jc w:val="center"/>
        <w:rPr>
          <w:rFonts w:ascii="Arial Narrow" w:hAnsi="Arial Narrow"/>
          <w:b/>
        </w:rPr>
      </w:pPr>
    </w:p>
    <w:p w:rsidR="00B74101" w:rsidRPr="007A0614" w:rsidRDefault="00B74101" w:rsidP="00B74101">
      <w:pPr>
        <w:contextualSpacing/>
        <w:jc w:val="center"/>
        <w:rPr>
          <w:rFonts w:ascii="Arial Narrow" w:hAnsi="Arial Narrow"/>
          <w:b/>
        </w:rPr>
      </w:pPr>
    </w:p>
    <w:p w:rsidR="00B74101" w:rsidRPr="007A0614" w:rsidRDefault="00B74101" w:rsidP="00B74101">
      <w:pPr>
        <w:contextualSpacing/>
        <w:jc w:val="center"/>
        <w:rPr>
          <w:rFonts w:ascii="Arial Narrow" w:hAnsi="Arial Narrow"/>
          <w:b/>
        </w:rPr>
      </w:pPr>
    </w:p>
    <w:p w:rsidR="00B74101" w:rsidRPr="007A0614" w:rsidRDefault="00B74101" w:rsidP="00B74101">
      <w:pPr>
        <w:contextualSpacing/>
        <w:jc w:val="center"/>
        <w:rPr>
          <w:rFonts w:ascii="Arial Narrow" w:hAnsi="Arial Narrow"/>
          <w:b/>
        </w:rPr>
      </w:pPr>
      <w:r w:rsidRPr="007A0614">
        <w:rPr>
          <w:rFonts w:ascii="Arial Narrow" w:hAnsi="Arial Narrow"/>
          <w:b/>
        </w:rPr>
        <w:t>LIC. ENRIQUE L. MOTA BARRAGÁN</w:t>
      </w:r>
    </w:p>
    <w:p w:rsidR="00B74101" w:rsidRPr="007A0614" w:rsidRDefault="00B74101" w:rsidP="00B74101">
      <w:pPr>
        <w:contextualSpacing/>
        <w:jc w:val="center"/>
        <w:rPr>
          <w:rFonts w:ascii="Arial Narrow" w:hAnsi="Arial Narrow"/>
          <w:b/>
        </w:rPr>
      </w:pPr>
      <w:r w:rsidRPr="007A0614">
        <w:rPr>
          <w:rFonts w:ascii="Arial Narrow" w:hAnsi="Arial Narrow"/>
          <w:b/>
        </w:rPr>
        <w:t xml:space="preserve">Tesorero Municipal </w:t>
      </w:r>
    </w:p>
    <w:sectPr w:rsidR="00B74101" w:rsidRPr="007A0614" w:rsidSect="00533F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7195"/>
    <w:multiLevelType w:val="multilevel"/>
    <w:tmpl w:val="819264F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8E9050F"/>
    <w:multiLevelType w:val="hybridMultilevel"/>
    <w:tmpl w:val="611E5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5303476"/>
    <w:multiLevelType w:val="hybridMultilevel"/>
    <w:tmpl w:val="344CA638"/>
    <w:lvl w:ilvl="0" w:tplc="EFAE93B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97"/>
    <w:rsid w:val="00032ED2"/>
    <w:rsid w:val="000613F7"/>
    <w:rsid w:val="000711AC"/>
    <w:rsid w:val="000A1ECC"/>
    <w:rsid w:val="000A48DC"/>
    <w:rsid w:val="000D4DE6"/>
    <w:rsid w:val="00142D7D"/>
    <w:rsid w:val="00180166"/>
    <w:rsid w:val="001A1DD6"/>
    <w:rsid w:val="001A3BA0"/>
    <w:rsid w:val="001B3EA4"/>
    <w:rsid w:val="0021230E"/>
    <w:rsid w:val="002325AB"/>
    <w:rsid w:val="002401A3"/>
    <w:rsid w:val="002465A5"/>
    <w:rsid w:val="00256997"/>
    <w:rsid w:val="0026283B"/>
    <w:rsid w:val="002D60E0"/>
    <w:rsid w:val="002F163F"/>
    <w:rsid w:val="002F79CB"/>
    <w:rsid w:val="00310232"/>
    <w:rsid w:val="003141F2"/>
    <w:rsid w:val="003955B6"/>
    <w:rsid w:val="003A3512"/>
    <w:rsid w:val="003B07B8"/>
    <w:rsid w:val="00430342"/>
    <w:rsid w:val="00445D09"/>
    <w:rsid w:val="00466395"/>
    <w:rsid w:val="00470252"/>
    <w:rsid w:val="00493250"/>
    <w:rsid w:val="004B579F"/>
    <w:rsid w:val="004B6DDC"/>
    <w:rsid w:val="00504A41"/>
    <w:rsid w:val="0052381C"/>
    <w:rsid w:val="00533FC9"/>
    <w:rsid w:val="00550EEC"/>
    <w:rsid w:val="00560719"/>
    <w:rsid w:val="005A36B4"/>
    <w:rsid w:val="005A6385"/>
    <w:rsid w:val="005D4203"/>
    <w:rsid w:val="005D6E2C"/>
    <w:rsid w:val="005E64A2"/>
    <w:rsid w:val="00612DA0"/>
    <w:rsid w:val="006168DB"/>
    <w:rsid w:val="00637191"/>
    <w:rsid w:val="00677A04"/>
    <w:rsid w:val="00693E6B"/>
    <w:rsid w:val="006B3E79"/>
    <w:rsid w:val="006B4F00"/>
    <w:rsid w:val="006B779E"/>
    <w:rsid w:val="00762AF6"/>
    <w:rsid w:val="007D4B37"/>
    <w:rsid w:val="007F443A"/>
    <w:rsid w:val="00811194"/>
    <w:rsid w:val="0083193E"/>
    <w:rsid w:val="00844D6F"/>
    <w:rsid w:val="00847970"/>
    <w:rsid w:val="00855B45"/>
    <w:rsid w:val="00861C6D"/>
    <w:rsid w:val="00864C58"/>
    <w:rsid w:val="00866409"/>
    <w:rsid w:val="008905D9"/>
    <w:rsid w:val="008E52FB"/>
    <w:rsid w:val="00905A96"/>
    <w:rsid w:val="0091236C"/>
    <w:rsid w:val="009647E3"/>
    <w:rsid w:val="009726AA"/>
    <w:rsid w:val="00975B15"/>
    <w:rsid w:val="00A16647"/>
    <w:rsid w:val="00A30A3A"/>
    <w:rsid w:val="00A6508D"/>
    <w:rsid w:val="00A85161"/>
    <w:rsid w:val="00B16C51"/>
    <w:rsid w:val="00B45A82"/>
    <w:rsid w:val="00B60DC0"/>
    <w:rsid w:val="00B74101"/>
    <w:rsid w:val="00B90D85"/>
    <w:rsid w:val="00BE2E64"/>
    <w:rsid w:val="00BF37FC"/>
    <w:rsid w:val="00C01533"/>
    <w:rsid w:val="00C05639"/>
    <w:rsid w:val="00C1323C"/>
    <w:rsid w:val="00C31ACE"/>
    <w:rsid w:val="00C431CF"/>
    <w:rsid w:val="00C51C29"/>
    <w:rsid w:val="00C52E85"/>
    <w:rsid w:val="00C57738"/>
    <w:rsid w:val="00C83149"/>
    <w:rsid w:val="00C85115"/>
    <w:rsid w:val="00C90F1E"/>
    <w:rsid w:val="00CC26CA"/>
    <w:rsid w:val="00CC3CDC"/>
    <w:rsid w:val="00CC733B"/>
    <w:rsid w:val="00CD6201"/>
    <w:rsid w:val="00CE4B73"/>
    <w:rsid w:val="00D13102"/>
    <w:rsid w:val="00D44117"/>
    <w:rsid w:val="00D735D1"/>
    <w:rsid w:val="00D958E1"/>
    <w:rsid w:val="00D97439"/>
    <w:rsid w:val="00DB0829"/>
    <w:rsid w:val="00E15D32"/>
    <w:rsid w:val="00E21B1B"/>
    <w:rsid w:val="00E60FDC"/>
    <w:rsid w:val="00E637F0"/>
    <w:rsid w:val="00EB2003"/>
    <w:rsid w:val="00EC2280"/>
    <w:rsid w:val="00EE6218"/>
    <w:rsid w:val="00EF67EB"/>
    <w:rsid w:val="00F16510"/>
    <w:rsid w:val="00F47E1F"/>
    <w:rsid w:val="00F80A74"/>
    <w:rsid w:val="00FB1F38"/>
    <w:rsid w:val="00FC1AA3"/>
    <w:rsid w:val="00FC74B4"/>
    <w:rsid w:val="00FF522E"/>
    <w:rsid w:val="00FF55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1A655-8657-4DF8-8E42-8A173D86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997"/>
    <w:pPr>
      <w:spacing w:after="0"/>
      <w:jc w:val="both"/>
    </w:pPr>
    <w:rPr>
      <w:rFonts w:ascii="Arial" w:eastAsia="Times New Roman" w:hAnsi="Arial" w:cs="Times New Roman"/>
      <w:sz w:val="20"/>
      <w:szCs w:val="20"/>
      <w:lang w:val="es-ES_tradnl" w:eastAsia="es-ES"/>
    </w:rPr>
  </w:style>
  <w:style w:type="paragraph" w:styleId="Ttulo1">
    <w:name w:val="heading 1"/>
    <w:basedOn w:val="Normal"/>
    <w:next w:val="Normal"/>
    <w:link w:val="Ttulo1Car"/>
    <w:qFormat/>
    <w:rsid w:val="00493250"/>
    <w:pPr>
      <w:keepNext/>
      <w:outlineLvl w:val="0"/>
    </w:pPr>
    <w:rPr>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56997"/>
    <w:pPr>
      <w:autoSpaceDE w:val="0"/>
      <w:autoSpaceDN w:val="0"/>
      <w:adjustRightInd w:val="0"/>
      <w:spacing w:after="0"/>
    </w:pPr>
    <w:rPr>
      <w:rFonts w:ascii="Arial" w:hAnsi="Arial" w:cs="Arial"/>
      <w:color w:val="000000"/>
      <w:sz w:val="24"/>
      <w:szCs w:val="24"/>
    </w:rPr>
  </w:style>
  <w:style w:type="paragraph" w:styleId="Prrafodelista">
    <w:name w:val="List Paragraph"/>
    <w:basedOn w:val="Normal"/>
    <w:uiPriority w:val="34"/>
    <w:qFormat/>
    <w:rsid w:val="00310232"/>
    <w:pPr>
      <w:spacing w:after="200" w:line="276" w:lineRule="auto"/>
      <w:ind w:left="720"/>
      <w:contextualSpacing/>
      <w:jc w:val="left"/>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F16510"/>
    <w:rPr>
      <w:sz w:val="24"/>
    </w:rPr>
  </w:style>
  <w:style w:type="character" w:customStyle="1" w:styleId="TextoindependienteCar">
    <w:name w:val="Texto independiente Car"/>
    <w:basedOn w:val="Fuentedeprrafopredeter"/>
    <w:link w:val="Textoindependiente"/>
    <w:rsid w:val="00F16510"/>
    <w:rPr>
      <w:rFonts w:ascii="Arial" w:eastAsia="Times New Roman" w:hAnsi="Arial" w:cs="Times New Roman"/>
      <w:sz w:val="24"/>
      <w:szCs w:val="20"/>
      <w:lang w:val="es-ES_tradnl" w:eastAsia="es-ES"/>
    </w:rPr>
  </w:style>
  <w:style w:type="character" w:customStyle="1" w:styleId="Ttulo1Car">
    <w:name w:val="Título 1 Car"/>
    <w:basedOn w:val="Fuentedeprrafopredeter"/>
    <w:link w:val="Ttulo1"/>
    <w:rsid w:val="00493250"/>
    <w:rPr>
      <w:rFonts w:ascii="Arial" w:eastAsia="Times New Roman" w:hAnsi="Arial" w:cs="Times New Roman"/>
      <w:b/>
      <w:szCs w:val="20"/>
      <w:lang w:eastAsia="es-ES"/>
    </w:rPr>
  </w:style>
  <w:style w:type="paragraph" w:styleId="Textodeglobo">
    <w:name w:val="Balloon Text"/>
    <w:basedOn w:val="Normal"/>
    <w:link w:val="TextodegloboCar"/>
    <w:uiPriority w:val="99"/>
    <w:semiHidden/>
    <w:unhideWhenUsed/>
    <w:rsid w:val="00EF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7EB"/>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5748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licmaciasp</cp:lastModifiedBy>
  <cp:revision>2</cp:revision>
  <cp:lastPrinted>2015-10-08T19:48:00Z</cp:lastPrinted>
  <dcterms:created xsi:type="dcterms:W3CDTF">2017-09-06T20:09:00Z</dcterms:created>
  <dcterms:modified xsi:type="dcterms:W3CDTF">2017-09-06T20:09:00Z</dcterms:modified>
</cp:coreProperties>
</file>