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3FC" w:rsidRPr="00C25E8F" w:rsidRDefault="00AD13FC" w:rsidP="00C25E8F">
      <w:pPr>
        <w:tabs>
          <w:tab w:val="right" w:pos="9356"/>
        </w:tabs>
        <w:jc w:val="center"/>
        <w:rPr>
          <w:rFonts w:ascii="Arial" w:hAnsi="Arial" w:cs="Arial"/>
          <w:b/>
          <w:sz w:val="72"/>
          <w:szCs w:val="72"/>
        </w:rPr>
      </w:pPr>
      <w:r w:rsidRPr="00C25E8F">
        <w:rPr>
          <w:rFonts w:ascii="Arial" w:hAnsi="Arial" w:cs="Arial"/>
          <w:b/>
          <w:sz w:val="72"/>
          <w:szCs w:val="72"/>
        </w:rPr>
        <w:t>Programa Anual de</w:t>
      </w:r>
    </w:p>
    <w:p w:rsidR="00AD13FC" w:rsidRPr="00C25E8F" w:rsidRDefault="00AD13FC" w:rsidP="00C25E8F">
      <w:pPr>
        <w:jc w:val="center"/>
        <w:rPr>
          <w:rFonts w:ascii="Arial" w:hAnsi="Arial" w:cs="Arial"/>
          <w:b/>
          <w:sz w:val="72"/>
          <w:szCs w:val="72"/>
        </w:rPr>
      </w:pPr>
      <w:r w:rsidRPr="00C25E8F">
        <w:rPr>
          <w:rFonts w:ascii="Arial" w:hAnsi="Arial" w:cs="Arial"/>
          <w:b/>
          <w:sz w:val="72"/>
          <w:szCs w:val="72"/>
        </w:rPr>
        <w:t>Evaluación del Municipio de Acuña, Coahuila de Zaragoza.</w:t>
      </w:r>
    </w:p>
    <w:p w:rsidR="00554EC4" w:rsidRDefault="00637942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06EBDF5A" wp14:editId="21E44262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1933575" cy="2737077"/>
            <wp:effectExtent l="0" t="0" r="0" b="6350"/>
            <wp:wrapNone/>
            <wp:docPr id="7" name="2 Imagen" descr="Logo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bmp"/>
                    <pic:cNvPicPr/>
                  </pic:nvPicPr>
                  <pic:blipFill>
                    <a:blip r:embed="rId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3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CAD" w:rsidRDefault="00D53CAD" w:rsidP="005C0222">
      <w:pPr>
        <w:jc w:val="both"/>
        <w:rPr>
          <w:rFonts w:ascii="Arial" w:hAnsi="Arial" w:cs="Arial"/>
          <w:sz w:val="24"/>
          <w:szCs w:val="24"/>
        </w:rPr>
      </w:pPr>
    </w:p>
    <w:p w:rsidR="00D53CAD" w:rsidRDefault="00D53CAD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5E8F" w:rsidRDefault="00C25E8F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80C44" w:rsidRDefault="00C75F4A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75F4A">
        <w:rPr>
          <w:rFonts w:ascii="Arial" w:hAnsi="Arial" w:cs="Arial"/>
          <w:b/>
          <w:sz w:val="24"/>
          <w:szCs w:val="24"/>
        </w:rPr>
        <w:t>PROGRAMA ANUAL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75F4A">
        <w:rPr>
          <w:rFonts w:ascii="Arial" w:hAnsi="Arial" w:cs="Arial"/>
          <w:b/>
          <w:sz w:val="24"/>
          <w:szCs w:val="24"/>
        </w:rPr>
        <w:t>EVALUACIÓN DEL MUNICIPIO DE ACUÑA,</w:t>
      </w:r>
    </w:p>
    <w:p w:rsidR="00C75F4A" w:rsidRPr="00C75F4A" w:rsidRDefault="00C75F4A" w:rsidP="00780C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75F4A">
        <w:rPr>
          <w:rFonts w:ascii="Arial" w:hAnsi="Arial" w:cs="Arial"/>
          <w:b/>
          <w:sz w:val="24"/>
          <w:szCs w:val="24"/>
        </w:rPr>
        <w:t>COAHUILA DE ZARAGOZA.</w:t>
      </w:r>
    </w:p>
    <w:p w:rsidR="00C75F4A" w:rsidRDefault="00C75F4A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637942" w:rsidRPr="00C75F4A" w:rsidRDefault="00C75F4A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C75F4A">
        <w:rPr>
          <w:rFonts w:ascii="Arial" w:hAnsi="Arial" w:cs="Arial"/>
          <w:b/>
          <w:sz w:val="24"/>
          <w:szCs w:val="24"/>
        </w:rPr>
        <w:t>EXPOSICION DE MOTIVOS</w:t>
      </w:r>
    </w:p>
    <w:p w:rsidR="009836B4" w:rsidRPr="000A370A" w:rsidRDefault="00AD13FC" w:rsidP="005C022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El Municipio de </w:t>
      </w:r>
      <w:r w:rsidR="00C50ADF">
        <w:rPr>
          <w:rFonts w:ascii="Arial" w:hAnsi="Arial" w:cs="Arial"/>
          <w:sz w:val="24"/>
          <w:szCs w:val="24"/>
        </w:rPr>
        <w:t>Acuña</w:t>
      </w:r>
      <w:r w:rsidRPr="002B6286">
        <w:rPr>
          <w:rFonts w:ascii="Arial" w:hAnsi="Arial" w:cs="Arial"/>
          <w:sz w:val="24"/>
          <w:szCs w:val="24"/>
        </w:rPr>
        <w:t xml:space="preserve">, Estado de </w:t>
      </w:r>
      <w:r w:rsidR="00C75F4A">
        <w:rPr>
          <w:rFonts w:ascii="Arial" w:hAnsi="Arial" w:cs="Arial"/>
          <w:sz w:val="24"/>
          <w:szCs w:val="24"/>
        </w:rPr>
        <w:t>Coahuila de Zaragoza</w:t>
      </w:r>
      <w:r w:rsidRPr="002B6286">
        <w:rPr>
          <w:rFonts w:ascii="Arial" w:hAnsi="Arial" w:cs="Arial"/>
          <w:sz w:val="24"/>
          <w:szCs w:val="24"/>
        </w:rPr>
        <w:t xml:space="preserve"> a los </w:t>
      </w:r>
      <w:r w:rsidR="004A6E51">
        <w:rPr>
          <w:rFonts w:ascii="Arial" w:hAnsi="Arial" w:cs="Arial"/>
          <w:sz w:val="24"/>
          <w:szCs w:val="24"/>
        </w:rPr>
        <w:t>11</w:t>
      </w:r>
      <w:r w:rsidRPr="002B6286">
        <w:rPr>
          <w:rFonts w:ascii="Arial" w:hAnsi="Arial" w:cs="Arial"/>
          <w:sz w:val="24"/>
          <w:szCs w:val="24"/>
        </w:rPr>
        <w:t xml:space="preserve"> días del mes de </w:t>
      </w:r>
      <w:r w:rsidR="004A6E51">
        <w:rPr>
          <w:rFonts w:ascii="Arial" w:hAnsi="Arial" w:cs="Arial"/>
          <w:sz w:val="24"/>
          <w:szCs w:val="24"/>
        </w:rPr>
        <w:t>mayo</w:t>
      </w:r>
      <w:r w:rsidR="00C75F4A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de 201</w:t>
      </w:r>
      <w:r w:rsidR="004A6E51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>, con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fundamento en lo dispuesto por el artículo 26 y 134 de la Constitución Política de los Estados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Unidos Mexicanos;</w:t>
      </w:r>
      <w:r w:rsidR="00E40E1E">
        <w:rPr>
          <w:rFonts w:ascii="Arial" w:hAnsi="Arial" w:cs="Arial"/>
          <w:sz w:val="24"/>
          <w:szCs w:val="24"/>
        </w:rPr>
        <w:t xml:space="preserve"> 158</w:t>
      </w:r>
      <w:r w:rsidR="005A6099">
        <w:rPr>
          <w:rFonts w:ascii="Arial" w:hAnsi="Arial" w:cs="Arial"/>
          <w:sz w:val="24"/>
          <w:szCs w:val="24"/>
        </w:rPr>
        <w:t>-U Fracc. V Numeral 1,</w:t>
      </w:r>
      <w:r w:rsidRPr="002B6286">
        <w:rPr>
          <w:rFonts w:ascii="Arial" w:hAnsi="Arial" w:cs="Arial"/>
          <w:sz w:val="24"/>
          <w:szCs w:val="24"/>
        </w:rPr>
        <w:t xml:space="preserve"> 4 fracción XII, 61 numeral II inciso C, 79 de la Ley General de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Contabilidad Gubernamental; </w:t>
      </w:r>
      <w:r w:rsidR="005A6099">
        <w:rPr>
          <w:rFonts w:ascii="Arial" w:hAnsi="Arial" w:cs="Arial"/>
          <w:sz w:val="24"/>
          <w:szCs w:val="24"/>
        </w:rPr>
        <w:t>Artículo 1 Fracc. IV, Artículo 2 Fracc. XII, Artículo 15, Artículo 28 y Artículo 3</w:t>
      </w:r>
      <w:r w:rsidR="000A370A">
        <w:rPr>
          <w:rFonts w:ascii="Arial" w:hAnsi="Arial" w:cs="Arial"/>
          <w:sz w:val="24"/>
          <w:szCs w:val="24"/>
        </w:rPr>
        <w:t>2</w:t>
      </w:r>
      <w:r w:rsidR="005A6099" w:rsidRPr="005A6099">
        <w:t xml:space="preserve"> </w:t>
      </w:r>
      <w:r w:rsidR="000A370A">
        <w:t xml:space="preserve">de la </w:t>
      </w:r>
      <w:r w:rsidR="000A370A">
        <w:rPr>
          <w:rFonts w:ascii="Arial" w:hAnsi="Arial" w:cs="Arial"/>
          <w:sz w:val="24"/>
          <w:szCs w:val="24"/>
        </w:rPr>
        <w:t>Ley d</w:t>
      </w:r>
      <w:r w:rsidR="000A370A" w:rsidRPr="005A6099">
        <w:rPr>
          <w:rFonts w:ascii="Arial" w:hAnsi="Arial" w:cs="Arial"/>
          <w:sz w:val="24"/>
          <w:szCs w:val="24"/>
        </w:rPr>
        <w:t xml:space="preserve">e Planeación Para </w:t>
      </w:r>
      <w:r w:rsidR="000A370A">
        <w:rPr>
          <w:rFonts w:ascii="Arial" w:hAnsi="Arial" w:cs="Arial"/>
          <w:sz w:val="24"/>
          <w:szCs w:val="24"/>
        </w:rPr>
        <w:t>el Desarrollo del Estado de Coahuila d</w:t>
      </w:r>
      <w:r w:rsidR="000A370A" w:rsidRPr="005A6099">
        <w:rPr>
          <w:rFonts w:ascii="Arial" w:hAnsi="Arial" w:cs="Arial"/>
          <w:sz w:val="24"/>
          <w:szCs w:val="24"/>
        </w:rPr>
        <w:t xml:space="preserve">e </w:t>
      </w:r>
      <w:r w:rsidR="005A6099" w:rsidRPr="005A6099">
        <w:rPr>
          <w:rFonts w:ascii="Arial" w:hAnsi="Arial" w:cs="Arial"/>
          <w:sz w:val="24"/>
          <w:szCs w:val="24"/>
        </w:rPr>
        <w:t>Z</w:t>
      </w:r>
      <w:r w:rsidR="000A370A">
        <w:rPr>
          <w:rFonts w:ascii="Arial" w:hAnsi="Arial" w:cs="Arial"/>
          <w:sz w:val="24"/>
          <w:szCs w:val="24"/>
        </w:rPr>
        <w:t>aragoza; Artículo 356 Fracc. I, Artículo 248, Artículo 267, Artículo 269, 316 Fracc, II, Artículo 323 y el Artículo 332</w:t>
      </w:r>
      <w:r w:rsidR="00577A29">
        <w:rPr>
          <w:rFonts w:ascii="Arial" w:hAnsi="Arial" w:cs="Arial"/>
          <w:sz w:val="24"/>
          <w:szCs w:val="24"/>
        </w:rPr>
        <w:t xml:space="preserve"> del Código Financiero para los Municipios d</w:t>
      </w:r>
      <w:r w:rsidR="00577A29" w:rsidRPr="00577A29">
        <w:rPr>
          <w:rFonts w:ascii="Arial" w:hAnsi="Arial" w:cs="Arial"/>
          <w:sz w:val="24"/>
          <w:szCs w:val="24"/>
        </w:rPr>
        <w:t>el Estado</w:t>
      </w:r>
      <w:r w:rsidR="00577A29">
        <w:rPr>
          <w:rFonts w:ascii="Arial" w:hAnsi="Arial" w:cs="Arial"/>
          <w:sz w:val="24"/>
          <w:szCs w:val="24"/>
        </w:rPr>
        <w:t xml:space="preserve"> de Coahuila d</w:t>
      </w:r>
      <w:r w:rsidR="00577A29" w:rsidRPr="00577A29">
        <w:rPr>
          <w:rFonts w:ascii="Arial" w:hAnsi="Arial" w:cs="Arial"/>
          <w:sz w:val="24"/>
          <w:szCs w:val="24"/>
        </w:rPr>
        <w:t>e Zaragoza</w:t>
      </w:r>
      <w:r w:rsidR="00577A29">
        <w:rPr>
          <w:rFonts w:ascii="Arial" w:hAnsi="Arial" w:cs="Arial"/>
          <w:sz w:val="24"/>
          <w:szCs w:val="24"/>
        </w:rPr>
        <w:t>;</w:t>
      </w:r>
      <w:r w:rsidR="00637942">
        <w:rPr>
          <w:rFonts w:ascii="Arial" w:hAnsi="Arial" w:cs="Arial"/>
          <w:color w:val="FF0000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Décimo Quinta y Vigésimo Tercera de los Lineamientos Generales para la Evaluación de los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Programas Presupuestarios Municipales, se establece el: “Programa Anual de Evaluaciones para el Ejercicio Fiscal 201</w:t>
      </w:r>
      <w:r w:rsidR="004A6E51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 xml:space="preserve"> de los Programas Presupuestarios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del </w:t>
      </w:r>
      <w:r w:rsidR="00637942">
        <w:rPr>
          <w:rFonts w:ascii="Arial" w:hAnsi="Arial" w:cs="Arial"/>
          <w:sz w:val="24"/>
          <w:szCs w:val="24"/>
        </w:rPr>
        <w:t xml:space="preserve">R. </w:t>
      </w:r>
      <w:r w:rsidRPr="002B6286">
        <w:rPr>
          <w:rFonts w:ascii="Arial" w:hAnsi="Arial" w:cs="Arial"/>
          <w:sz w:val="24"/>
          <w:szCs w:val="24"/>
        </w:rPr>
        <w:t>Ayuntamiento de A</w:t>
      </w:r>
      <w:r w:rsidR="00637942">
        <w:rPr>
          <w:rFonts w:ascii="Arial" w:hAnsi="Arial" w:cs="Arial"/>
          <w:sz w:val="24"/>
          <w:szCs w:val="24"/>
        </w:rPr>
        <w:t>cuña, Coahuila”.</w:t>
      </w:r>
      <w:r w:rsidRPr="002B6286">
        <w:rPr>
          <w:rFonts w:ascii="Arial" w:hAnsi="Arial" w:cs="Arial"/>
          <w:sz w:val="24"/>
          <w:szCs w:val="24"/>
        </w:rPr>
        <w:t xml:space="preserve"> </w:t>
      </w:r>
    </w:p>
    <w:p w:rsidR="009836B4" w:rsidRPr="00C1608E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C1608E">
        <w:rPr>
          <w:rFonts w:ascii="Arial" w:hAnsi="Arial" w:cs="Arial"/>
          <w:b/>
          <w:sz w:val="24"/>
          <w:szCs w:val="24"/>
        </w:rPr>
        <w:t xml:space="preserve">El PAE tiene como objetivos generales los siguientes: </w:t>
      </w:r>
    </w:p>
    <w:p w:rsidR="00637942" w:rsidRPr="00C75F4A" w:rsidRDefault="00AD13FC" w:rsidP="005C0222">
      <w:pPr>
        <w:pStyle w:val="Prrafodelista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C75F4A">
        <w:rPr>
          <w:rFonts w:ascii="Arial" w:hAnsi="Arial" w:cs="Arial"/>
          <w:sz w:val="24"/>
          <w:szCs w:val="24"/>
        </w:rPr>
        <w:t xml:space="preserve">Determinar los tipos de evaluación que se aplicaran a los programas presupuestarios del </w:t>
      </w:r>
      <w:r w:rsidR="00637942" w:rsidRPr="00C75F4A">
        <w:rPr>
          <w:rFonts w:ascii="Arial" w:hAnsi="Arial" w:cs="Arial"/>
          <w:sz w:val="24"/>
          <w:szCs w:val="24"/>
        </w:rPr>
        <w:t>R. Ayuntamiento de Acuña, Coahuila.</w:t>
      </w:r>
    </w:p>
    <w:p w:rsidR="009836B4" w:rsidRPr="00C75F4A" w:rsidRDefault="00AD13FC" w:rsidP="005C0222">
      <w:pPr>
        <w:pStyle w:val="Prrafodelista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C75F4A">
        <w:rPr>
          <w:rFonts w:ascii="Arial" w:hAnsi="Arial" w:cs="Arial"/>
          <w:sz w:val="24"/>
          <w:szCs w:val="24"/>
        </w:rPr>
        <w:t>Establecer el calendario de ejecución de las evaluaciones para los programas</w:t>
      </w:r>
      <w:r w:rsidR="00637942" w:rsidRPr="00C75F4A">
        <w:rPr>
          <w:rFonts w:ascii="Arial" w:hAnsi="Arial" w:cs="Arial"/>
          <w:sz w:val="24"/>
          <w:szCs w:val="24"/>
        </w:rPr>
        <w:t xml:space="preserve"> </w:t>
      </w:r>
      <w:r w:rsidRPr="00C75F4A">
        <w:rPr>
          <w:rFonts w:ascii="Arial" w:hAnsi="Arial" w:cs="Arial"/>
          <w:sz w:val="24"/>
          <w:szCs w:val="24"/>
        </w:rPr>
        <w:t xml:space="preserve">presupuestarios en ejecución y/o los programas presupuestarios nuevos. </w:t>
      </w:r>
    </w:p>
    <w:p w:rsidR="0037564D" w:rsidRDefault="0037564D" w:rsidP="005C0222">
      <w:pPr>
        <w:pStyle w:val="Prrafodelista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Implementar la metodología del Marco Lógico y la Matriz de Indicadores para resultados, en el diseño de los objetivos de programas presupuestales.</w:t>
      </w:r>
    </w:p>
    <w:p w:rsidR="00B771C4" w:rsidRDefault="00B771C4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637942" w:rsidRDefault="0037564D" w:rsidP="005C022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CONSIDERANDO.</w:t>
      </w:r>
    </w:p>
    <w:p w:rsidR="004278CB" w:rsidRDefault="0037564D" w:rsidP="005C022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</w:t>
      </w:r>
      <w:r w:rsidR="00AD13FC" w:rsidRPr="002B6286">
        <w:rPr>
          <w:rFonts w:ascii="Arial" w:hAnsi="Arial" w:cs="Arial"/>
          <w:sz w:val="24"/>
          <w:szCs w:val="24"/>
        </w:rPr>
        <w:t xml:space="preserve">l artículo 134 de la Constitución Política de los Estados Unidos Mexicanos, los </w:t>
      </w:r>
      <w:r w:rsidR="00637942">
        <w:rPr>
          <w:rFonts w:ascii="Arial" w:hAnsi="Arial" w:cs="Arial"/>
          <w:sz w:val="24"/>
          <w:szCs w:val="24"/>
        </w:rPr>
        <w:t>g</w:t>
      </w:r>
      <w:r w:rsidR="00AD13FC" w:rsidRPr="002B6286">
        <w:rPr>
          <w:rFonts w:ascii="Arial" w:hAnsi="Arial" w:cs="Arial"/>
          <w:sz w:val="24"/>
          <w:szCs w:val="24"/>
        </w:rPr>
        <w:t>obiernos</w:t>
      </w:r>
      <w:r w:rsidR="00637942">
        <w:rPr>
          <w:rFonts w:ascii="Arial" w:hAnsi="Arial" w:cs="Arial"/>
          <w:sz w:val="24"/>
          <w:szCs w:val="24"/>
        </w:rPr>
        <w:t xml:space="preserve"> municipales del e</w:t>
      </w:r>
      <w:r w:rsidR="00AD13FC" w:rsidRPr="002B6286">
        <w:rPr>
          <w:rFonts w:ascii="Arial" w:hAnsi="Arial" w:cs="Arial"/>
          <w:sz w:val="24"/>
          <w:szCs w:val="24"/>
        </w:rPr>
        <w:t xml:space="preserve">stado de </w:t>
      </w:r>
      <w:r w:rsidR="00637942">
        <w:rPr>
          <w:rFonts w:ascii="Arial" w:hAnsi="Arial" w:cs="Arial"/>
          <w:sz w:val="24"/>
          <w:szCs w:val="24"/>
        </w:rPr>
        <w:t>Coahuila de Zaragoza,</w:t>
      </w:r>
      <w:r w:rsidR="00AD13FC" w:rsidRPr="002B6286">
        <w:rPr>
          <w:rFonts w:ascii="Arial" w:hAnsi="Arial" w:cs="Arial"/>
          <w:sz w:val="24"/>
          <w:szCs w:val="24"/>
        </w:rPr>
        <w:t xml:space="preserve"> instrumentan acciones orientadas a la consolidación del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Presupuesto basado en Resultados (PbR), y el Sistema de Evaluación del Desempeño (SED), para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que los Recursos Económicos que ejerzan, se administren con eficiencia, eficacia, economía,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transparencia y honradez, en cumplimiento a los objetivos de los programas a los que estén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destinados</w:t>
      </w:r>
      <w:r w:rsidR="005F7620">
        <w:rPr>
          <w:rFonts w:ascii="Arial" w:hAnsi="Arial" w:cs="Arial"/>
          <w:sz w:val="24"/>
          <w:szCs w:val="24"/>
        </w:rPr>
        <w:t>.</w:t>
      </w:r>
    </w:p>
    <w:p w:rsidR="002E68CD" w:rsidRDefault="002E68CD" w:rsidP="005C022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7564D" w:rsidRDefault="0037564D" w:rsidP="002E68CD">
      <w:pPr>
        <w:pStyle w:val="Sinespaciado"/>
        <w:rPr>
          <w:rFonts w:ascii="Arial" w:hAnsi="Arial" w:cs="Arial"/>
          <w:sz w:val="24"/>
          <w:szCs w:val="24"/>
        </w:rPr>
      </w:pPr>
      <w:r w:rsidRPr="002E68CD">
        <w:rPr>
          <w:rFonts w:ascii="Arial" w:hAnsi="Arial" w:cs="Arial"/>
          <w:sz w:val="24"/>
          <w:szCs w:val="24"/>
        </w:rPr>
        <w:t xml:space="preserve">Que en concordancia a lo dispuesto en la ley general de Contabilidad </w:t>
      </w:r>
      <w:r w:rsidR="002E68CD" w:rsidRPr="002E68CD">
        <w:rPr>
          <w:rFonts w:ascii="Arial" w:hAnsi="Arial" w:cs="Arial"/>
          <w:sz w:val="24"/>
          <w:szCs w:val="24"/>
        </w:rPr>
        <w:t xml:space="preserve">          </w:t>
      </w:r>
      <w:r w:rsidRPr="002E68CD">
        <w:rPr>
          <w:rFonts w:ascii="Arial" w:hAnsi="Arial" w:cs="Arial"/>
          <w:sz w:val="24"/>
          <w:szCs w:val="24"/>
        </w:rPr>
        <w:t>Gubernamental, en sus artículos: 55</w:t>
      </w:r>
      <w:r w:rsidR="00DA1F5E" w:rsidRPr="002E68CD">
        <w:rPr>
          <w:rFonts w:ascii="Arial" w:hAnsi="Arial" w:cs="Arial"/>
          <w:sz w:val="24"/>
          <w:szCs w:val="24"/>
        </w:rPr>
        <w:t>, 57, 61 Frac</w:t>
      </w:r>
      <w:r w:rsidR="00C25E8F" w:rsidRPr="002E68CD">
        <w:rPr>
          <w:rFonts w:ascii="Arial" w:hAnsi="Arial" w:cs="Arial"/>
          <w:sz w:val="24"/>
          <w:szCs w:val="24"/>
        </w:rPr>
        <w:t>.</w:t>
      </w:r>
      <w:r w:rsidR="00DA1F5E" w:rsidRPr="002E68CD">
        <w:rPr>
          <w:rFonts w:ascii="Arial" w:hAnsi="Arial" w:cs="Arial"/>
          <w:sz w:val="24"/>
          <w:szCs w:val="24"/>
        </w:rPr>
        <w:t xml:space="preserve"> II y 70 Frac</w:t>
      </w:r>
      <w:r w:rsidR="00B771C4" w:rsidRPr="002E68CD">
        <w:rPr>
          <w:rFonts w:ascii="Arial" w:hAnsi="Arial" w:cs="Arial"/>
          <w:sz w:val="24"/>
          <w:szCs w:val="24"/>
        </w:rPr>
        <w:t>c</w:t>
      </w:r>
      <w:r w:rsidR="00DA1F5E" w:rsidRPr="002E68CD">
        <w:rPr>
          <w:rFonts w:ascii="Arial" w:hAnsi="Arial" w:cs="Arial"/>
          <w:sz w:val="24"/>
          <w:szCs w:val="24"/>
        </w:rPr>
        <w:t xml:space="preserve"> I.</w:t>
      </w:r>
    </w:p>
    <w:p w:rsidR="002E68CD" w:rsidRPr="002E68CD" w:rsidRDefault="002E68CD" w:rsidP="002E68CD">
      <w:pPr>
        <w:pStyle w:val="Sinespaciado"/>
        <w:rPr>
          <w:rFonts w:ascii="Arial" w:hAnsi="Arial" w:cs="Arial"/>
          <w:sz w:val="24"/>
          <w:szCs w:val="24"/>
        </w:rPr>
      </w:pPr>
    </w:p>
    <w:p w:rsidR="002E68CD" w:rsidRPr="002E68CD" w:rsidRDefault="0037564D" w:rsidP="002E68CD">
      <w:pPr>
        <w:pStyle w:val="Sinespaciado"/>
        <w:rPr>
          <w:rFonts w:ascii="Arial" w:hAnsi="Arial" w:cs="Arial"/>
          <w:sz w:val="24"/>
          <w:szCs w:val="24"/>
        </w:rPr>
      </w:pPr>
      <w:r w:rsidRPr="002E68CD">
        <w:rPr>
          <w:rFonts w:ascii="Arial" w:hAnsi="Arial" w:cs="Arial"/>
          <w:sz w:val="24"/>
          <w:szCs w:val="24"/>
        </w:rPr>
        <w:t>En apego a lo dispuesto en el presupuesto de egresos del Municipio de Acuña,</w:t>
      </w:r>
    </w:p>
    <w:p w:rsidR="0037564D" w:rsidRPr="002E68CD" w:rsidRDefault="0037564D" w:rsidP="002E68CD">
      <w:pPr>
        <w:pStyle w:val="Sinespaciado"/>
        <w:rPr>
          <w:rFonts w:ascii="Arial" w:hAnsi="Arial" w:cs="Arial"/>
          <w:sz w:val="24"/>
          <w:szCs w:val="24"/>
        </w:rPr>
      </w:pPr>
      <w:r w:rsidRPr="002E68CD">
        <w:rPr>
          <w:rFonts w:ascii="Arial" w:hAnsi="Arial" w:cs="Arial"/>
          <w:sz w:val="24"/>
          <w:szCs w:val="24"/>
        </w:rPr>
        <w:t>Coahuila para el ejercicio 201</w:t>
      </w:r>
      <w:r w:rsidR="004A6E51" w:rsidRPr="002E68CD">
        <w:rPr>
          <w:rFonts w:ascii="Arial" w:hAnsi="Arial" w:cs="Arial"/>
          <w:sz w:val="24"/>
          <w:szCs w:val="24"/>
        </w:rPr>
        <w:t>6</w:t>
      </w:r>
      <w:r w:rsidRPr="002E68CD">
        <w:rPr>
          <w:rFonts w:ascii="Arial" w:hAnsi="Arial" w:cs="Arial"/>
          <w:sz w:val="24"/>
          <w:szCs w:val="24"/>
        </w:rPr>
        <w:t xml:space="preserve"> y posteriores.</w:t>
      </w:r>
    </w:p>
    <w:p w:rsidR="0037564D" w:rsidRPr="0037564D" w:rsidRDefault="0037564D" w:rsidP="005C022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37942" w:rsidRDefault="00637942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9836B4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9836B4">
        <w:rPr>
          <w:rFonts w:ascii="Arial" w:hAnsi="Arial" w:cs="Arial"/>
          <w:b/>
          <w:sz w:val="24"/>
          <w:szCs w:val="24"/>
        </w:rPr>
        <w:t>LINEAMIENTOS GENERALES PARA LA EVALUACIÓN DE LOS PROGRAMAS</w:t>
      </w:r>
      <w:r w:rsidR="009836B4" w:rsidRPr="009836B4">
        <w:rPr>
          <w:rFonts w:ascii="Arial" w:hAnsi="Arial" w:cs="Arial"/>
          <w:b/>
          <w:sz w:val="24"/>
          <w:szCs w:val="24"/>
        </w:rPr>
        <w:t xml:space="preserve"> </w:t>
      </w:r>
      <w:r w:rsidRPr="009836B4">
        <w:rPr>
          <w:rFonts w:ascii="Arial" w:hAnsi="Arial" w:cs="Arial"/>
          <w:b/>
          <w:sz w:val="24"/>
          <w:szCs w:val="24"/>
        </w:rPr>
        <w:t>PRESUPUESTARIOS MUNICIPALES</w:t>
      </w:r>
    </w:p>
    <w:p w:rsidR="004278CB" w:rsidRDefault="00AD13FC" w:rsidP="005C022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De acuerdo Programa Anual de Evaluación para el Ejercicio Fiscal 201</w:t>
      </w:r>
      <w:r w:rsidR="004A6E51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 xml:space="preserve"> (PAE), en cumplimiento a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lo que mandata el artículo 134 de la Constitución Política de los Estados Unidos Mexicanos, así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mismo se sustenta en lo que establecen los artículos 4 fracción XII, 61 numeral II inciso C y 79 de</w:t>
      </w:r>
      <w:r w:rsidR="0063794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la Ley General de Contabilidad Gubernamental</w:t>
      </w:r>
      <w:r w:rsidR="004278CB">
        <w:rPr>
          <w:rFonts w:ascii="Arial" w:hAnsi="Arial" w:cs="Arial"/>
          <w:sz w:val="24"/>
          <w:szCs w:val="24"/>
        </w:rPr>
        <w:t>.</w:t>
      </w:r>
    </w:p>
    <w:p w:rsidR="00F638E3" w:rsidRDefault="00F638E3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F638E3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CAPITULO I</w:t>
      </w:r>
    </w:p>
    <w:p w:rsidR="00AD13FC" w:rsidRPr="00F638E3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DISPOCISICIONES GENERALES DEL P</w:t>
      </w:r>
      <w:r w:rsidR="00F638E3" w:rsidRPr="00F638E3">
        <w:rPr>
          <w:rFonts w:ascii="Arial" w:hAnsi="Arial" w:cs="Arial"/>
          <w:b/>
          <w:sz w:val="24"/>
          <w:szCs w:val="24"/>
        </w:rPr>
        <w:t xml:space="preserve">ROGRAMA </w:t>
      </w:r>
      <w:r w:rsidRPr="00F638E3">
        <w:rPr>
          <w:rFonts w:ascii="Arial" w:hAnsi="Arial" w:cs="Arial"/>
          <w:b/>
          <w:sz w:val="24"/>
          <w:szCs w:val="24"/>
        </w:rPr>
        <w:t>A</w:t>
      </w:r>
      <w:r w:rsidR="00F638E3" w:rsidRPr="00F638E3">
        <w:rPr>
          <w:rFonts w:ascii="Arial" w:hAnsi="Arial" w:cs="Arial"/>
          <w:b/>
          <w:sz w:val="24"/>
          <w:szCs w:val="24"/>
        </w:rPr>
        <w:t xml:space="preserve">NUAL DE </w:t>
      </w:r>
      <w:r w:rsidRPr="00F638E3">
        <w:rPr>
          <w:rFonts w:ascii="Arial" w:hAnsi="Arial" w:cs="Arial"/>
          <w:b/>
          <w:sz w:val="24"/>
          <w:szCs w:val="24"/>
        </w:rPr>
        <w:t>E</w:t>
      </w:r>
      <w:r w:rsidR="00F638E3" w:rsidRPr="00F638E3">
        <w:rPr>
          <w:rFonts w:ascii="Arial" w:hAnsi="Arial" w:cs="Arial"/>
          <w:b/>
          <w:sz w:val="24"/>
          <w:szCs w:val="24"/>
        </w:rPr>
        <w:t>VALUACION.</w:t>
      </w:r>
    </w:p>
    <w:p w:rsidR="009836B4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AD13FC" w:rsidRPr="002B6286">
        <w:rPr>
          <w:rFonts w:ascii="Arial" w:hAnsi="Arial" w:cs="Arial"/>
          <w:sz w:val="24"/>
          <w:szCs w:val="24"/>
        </w:rPr>
        <w:t>: Los presentes lineamientos tienen por objeto regular la evaluación de los programas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presupuestarios municipales. 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AD13FC" w:rsidRPr="002B6286">
        <w:rPr>
          <w:rFonts w:ascii="Arial" w:hAnsi="Arial" w:cs="Arial"/>
          <w:sz w:val="24"/>
          <w:szCs w:val="24"/>
        </w:rPr>
        <w:t>: Los presentes lineamientos son de observancias obligatoria para: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Las Dependencias Administrativas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La Contraloría Municipal</w:t>
      </w:r>
    </w:p>
    <w:p w:rsidR="00B771C4" w:rsidRDefault="00B771C4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Los Organismos Auxiliares</w:t>
      </w:r>
    </w:p>
    <w:p w:rsidR="009836B4" w:rsidRDefault="00AD13FC" w:rsidP="005C022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Que en concordancia con lo que establece el artículo 134 de la Constitución Política de los Estados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Unidos Mexicanos, los gobiernos municipales del Estado de</w:t>
      </w:r>
      <w:r w:rsidR="004278CB">
        <w:rPr>
          <w:rFonts w:ascii="Arial" w:hAnsi="Arial" w:cs="Arial"/>
          <w:sz w:val="24"/>
          <w:szCs w:val="24"/>
        </w:rPr>
        <w:t xml:space="preserve"> Coahuila, </w:t>
      </w:r>
      <w:r w:rsidRPr="002B6286">
        <w:rPr>
          <w:rFonts w:ascii="Arial" w:hAnsi="Arial" w:cs="Arial"/>
          <w:sz w:val="24"/>
          <w:szCs w:val="24"/>
        </w:rPr>
        <w:t>instrumentan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acciones orientadas a la consolidación del Presupuesto Basado en Resultados Municipales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(PbRM), y el Sistema de Evaluación del Desempeño (SED), </w:t>
      </w:r>
      <w:r w:rsidRPr="002B6286">
        <w:rPr>
          <w:rFonts w:ascii="Arial" w:hAnsi="Arial" w:cs="Arial"/>
          <w:sz w:val="24"/>
          <w:szCs w:val="24"/>
        </w:rPr>
        <w:lastRenderedPageBreak/>
        <w:t>para que los recursos económicos que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ejerzan, se administren con eficiencia, eficacia, economía, transparencia. 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3</w:t>
      </w:r>
      <w:r w:rsidR="00AD13FC" w:rsidRPr="002B6286">
        <w:rPr>
          <w:rFonts w:ascii="Arial" w:hAnsi="Arial" w:cs="Arial"/>
          <w:sz w:val="24"/>
          <w:szCs w:val="24"/>
        </w:rPr>
        <w:t>: Para efectos del presente lineamientos, se entenderá por: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Código</w:t>
      </w:r>
      <w:r w:rsidRPr="002B6286">
        <w:rPr>
          <w:rFonts w:ascii="Arial" w:hAnsi="Arial" w:cs="Arial"/>
          <w:sz w:val="24"/>
          <w:szCs w:val="24"/>
        </w:rPr>
        <w:t xml:space="preserve">: El Código Financiero </w:t>
      </w:r>
      <w:r w:rsidR="004278CB">
        <w:rPr>
          <w:rFonts w:ascii="Arial" w:hAnsi="Arial" w:cs="Arial"/>
          <w:sz w:val="24"/>
          <w:szCs w:val="24"/>
        </w:rPr>
        <w:t>para los municipios</w:t>
      </w:r>
      <w:r w:rsidRPr="002B6286">
        <w:rPr>
          <w:rFonts w:ascii="Arial" w:hAnsi="Arial" w:cs="Arial"/>
          <w:sz w:val="24"/>
          <w:szCs w:val="24"/>
        </w:rPr>
        <w:t xml:space="preserve"> de</w:t>
      </w:r>
      <w:r w:rsidR="004278CB">
        <w:rPr>
          <w:rFonts w:ascii="Arial" w:hAnsi="Arial" w:cs="Arial"/>
          <w:sz w:val="24"/>
          <w:szCs w:val="24"/>
        </w:rPr>
        <w:t xml:space="preserve"> Coahuila de Zaragoza.</w:t>
      </w:r>
    </w:p>
    <w:p w:rsidR="004278CB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Comisión Temática</w:t>
      </w:r>
      <w:r w:rsidRPr="002B6286">
        <w:rPr>
          <w:rFonts w:ascii="Arial" w:hAnsi="Arial" w:cs="Arial"/>
          <w:sz w:val="24"/>
          <w:szCs w:val="24"/>
        </w:rPr>
        <w:t>: En Materia de Planeación, Programación, Presupuesto, Contabilidad</w:t>
      </w:r>
      <w:r w:rsidR="009836B4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Gubernamental, Transparencia y Evaluación Municipal</w:t>
      </w:r>
      <w:r w:rsidR="004278CB">
        <w:rPr>
          <w:rFonts w:ascii="Arial" w:hAnsi="Arial" w:cs="Arial"/>
          <w:sz w:val="24"/>
          <w:szCs w:val="24"/>
        </w:rPr>
        <w:t>.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Contraloría</w:t>
      </w:r>
      <w:r w:rsidRPr="002B6286">
        <w:rPr>
          <w:rFonts w:ascii="Arial" w:hAnsi="Arial" w:cs="Arial"/>
          <w:sz w:val="24"/>
          <w:szCs w:val="24"/>
        </w:rPr>
        <w:t>: A la Contraloría Municipal;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CONEVAL:</w:t>
      </w:r>
      <w:r w:rsidRPr="002B6286">
        <w:rPr>
          <w:rFonts w:ascii="Arial" w:hAnsi="Arial" w:cs="Arial"/>
          <w:sz w:val="24"/>
          <w:szCs w:val="24"/>
        </w:rPr>
        <w:t xml:space="preserve"> Al Consejo Nacional de Evaluación de la Política Social;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Convenio:</w:t>
      </w:r>
      <w:r w:rsidRPr="002B6286">
        <w:rPr>
          <w:rFonts w:ascii="Arial" w:hAnsi="Arial" w:cs="Arial"/>
          <w:sz w:val="24"/>
          <w:szCs w:val="24"/>
        </w:rPr>
        <w:t xml:space="preserve"> Al "Convenio para la mejora del Desempeño y Resultados Gubernamentales" que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="005C0222">
        <w:rPr>
          <w:rFonts w:ascii="Arial" w:hAnsi="Arial" w:cs="Arial"/>
          <w:sz w:val="24"/>
          <w:szCs w:val="24"/>
        </w:rPr>
        <w:t>suscribirán la UPEM</w:t>
      </w:r>
      <w:r w:rsidRPr="002B6286">
        <w:rPr>
          <w:rFonts w:ascii="Arial" w:hAnsi="Arial" w:cs="Arial"/>
          <w:sz w:val="24"/>
          <w:szCs w:val="24"/>
        </w:rPr>
        <w:t xml:space="preserve"> o la dependencia responsable de las funciones y la Contraloría Municipal con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los sujetos evaluados en donde se establecen las obligaciones y responsabilidades para mejorar el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desempeño y los resultados gubernamentales; éste se redactará en forma de programa de trabajo,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indicando actividades, fechas y responsables;</w:t>
      </w:r>
    </w:p>
    <w:p w:rsidR="004278CB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Dependencias Administrativas</w:t>
      </w:r>
      <w:r w:rsidRPr="002B6286">
        <w:rPr>
          <w:rFonts w:ascii="Arial" w:hAnsi="Arial" w:cs="Arial"/>
          <w:sz w:val="24"/>
          <w:szCs w:val="24"/>
        </w:rPr>
        <w:t xml:space="preserve">: </w:t>
      </w:r>
      <w:r w:rsidR="004278CB">
        <w:rPr>
          <w:rFonts w:ascii="Arial" w:hAnsi="Arial" w:cs="Arial"/>
          <w:sz w:val="24"/>
          <w:szCs w:val="24"/>
        </w:rPr>
        <w:t>Instancias ejecutoras del gasto y de programas en el ámbito municipal, sujetas a evaluación del Desempeño y presupuestaria.</w:t>
      </w:r>
    </w:p>
    <w:p w:rsidR="004278CB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Evaluación:</w:t>
      </w:r>
      <w:r w:rsidRPr="002B6286">
        <w:rPr>
          <w:rFonts w:ascii="Arial" w:hAnsi="Arial" w:cs="Arial"/>
          <w:sz w:val="24"/>
          <w:szCs w:val="24"/>
        </w:rPr>
        <w:t xml:space="preserve"> Al proceso que tiene como finalidad determinar el grado de eficacia, eficiencia, calidad, resultados e impacto con que han sido empleados los recursos destinados a alcanzar los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objetivos previstos, posibilitando la determinación de las desviaciones y la adopción de medidas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correctivas que garanticen el cumplimiento adecuado de las metas</w:t>
      </w:r>
      <w:r w:rsidR="004278CB">
        <w:rPr>
          <w:rFonts w:ascii="Arial" w:hAnsi="Arial" w:cs="Arial"/>
          <w:sz w:val="24"/>
          <w:szCs w:val="24"/>
        </w:rPr>
        <w:t>.</w:t>
      </w:r>
    </w:p>
    <w:p w:rsidR="005D0340" w:rsidRDefault="005D0340" w:rsidP="005C0222">
      <w:pPr>
        <w:jc w:val="both"/>
        <w:rPr>
          <w:rFonts w:ascii="Arial" w:hAnsi="Arial" w:cs="Arial"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Lineamientos:</w:t>
      </w:r>
      <w:r w:rsidRPr="002B6286">
        <w:rPr>
          <w:rFonts w:ascii="Arial" w:hAnsi="Arial" w:cs="Arial"/>
          <w:sz w:val="24"/>
          <w:szCs w:val="24"/>
        </w:rPr>
        <w:t xml:space="preserve"> A los “Lineamientos Generales para la Evaluación de los Programas</w:t>
      </w:r>
      <w:r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Presupuestarios Municipales”. </w:t>
      </w:r>
    </w:p>
    <w:p w:rsidR="00F638E3" w:rsidRPr="00A27808" w:rsidRDefault="00AD13FC" w:rsidP="00A27808">
      <w:pPr>
        <w:jc w:val="both"/>
        <w:rPr>
          <w:rFonts w:ascii="Arial" w:hAnsi="Arial" w:cs="Arial"/>
          <w:sz w:val="24"/>
          <w:szCs w:val="24"/>
        </w:rPr>
      </w:pPr>
      <w:r w:rsidRPr="00D80DED">
        <w:rPr>
          <w:rFonts w:ascii="Arial" w:hAnsi="Arial" w:cs="Arial"/>
          <w:b/>
          <w:sz w:val="24"/>
          <w:szCs w:val="24"/>
        </w:rPr>
        <w:t>MML</w:t>
      </w:r>
      <w:r w:rsidRPr="00D80DED">
        <w:rPr>
          <w:rFonts w:ascii="Arial" w:hAnsi="Arial" w:cs="Arial"/>
          <w:sz w:val="24"/>
          <w:szCs w:val="24"/>
        </w:rPr>
        <w:t>: A la Metodología del Marco Lógico; herramienta para la elaboración de la Matriz de</w:t>
      </w:r>
      <w:r w:rsidR="00F638E3" w:rsidRPr="00D80DED">
        <w:rPr>
          <w:rFonts w:ascii="Arial" w:hAnsi="Arial" w:cs="Arial"/>
          <w:sz w:val="24"/>
          <w:szCs w:val="24"/>
        </w:rPr>
        <w:t xml:space="preserve"> </w:t>
      </w:r>
      <w:r w:rsidRPr="00D80DED">
        <w:rPr>
          <w:rFonts w:ascii="Arial" w:hAnsi="Arial" w:cs="Arial"/>
          <w:sz w:val="24"/>
          <w:szCs w:val="24"/>
        </w:rPr>
        <w:t>Indicadores para Resultados, que se basa en la estructuración y solución de problemas para</w:t>
      </w:r>
      <w:r w:rsidR="00F638E3" w:rsidRPr="00D80DED">
        <w:rPr>
          <w:rFonts w:ascii="Arial" w:hAnsi="Arial" w:cs="Arial"/>
          <w:sz w:val="24"/>
          <w:szCs w:val="24"/>
        </w:rPr>
        <w:t xml:space="preserve"> </w:t>
      </w:r>
      <w:r w:rsidRPr="00D80DED">
        <w:rPr>
          <w:rFonts w:ascii="Arial" w:hAnsi="Arial" w:cs="Arial"/>
          <w:sz w:val="24"/>
          <w:szCs w:val="24"/>
        </w:rPr>
        <w:t>presentar de forma sistemát</w:t>
      </w:r>
      <w:r w:rsidR="00F638E3" w:rsidRPr="00D80DED">
        <w:rPr>
          <w:rFonts w:ascii="Arial" w:hAnsi="Arial" w:cs="Arial"/>
          <w:sz w:val="24"/>
          <w:szCs w:val="24"/>
        </w:rPr>
        <w:t>ica y lógica los objetivos de u</w:t>
      </w:r>
      <w:r w:rsidRPr="00D80DED">
        <w:rPr>
          <w:rFonts w:ascii="Arial" w:hAnsi="Arial" w:cs="Arial"/>
          <w:sz w:val="24"/>
          <w:szCs w:val="24"/>
        </w:rPr>
        <w:t>n programa y de sus relaciones de</w:t>
      </w:r>
      <w:r w:rsidR="00F638E3" w:rsidRPr="00D80DED">
        <w:rPr>
          <w:rFonts w:ascii="Arial" w:hAnsi="Arial" w:cs="Arial"/>
          <w:sz w:val="24"/>
          <w:szCs w:val="24"/>
        </w:rPr>
        <w:t xml:space="preserve"> </w:t>
      </w:r>
      <w:r w:rsidRPr="00D80DED">
        <w:rPr>
          <w:rFonts w:ascii="Arial" w:hAnsi="Arial" w:cs="Arial"/>
          <w:sz w:val="24"/>
          <w:szCs w:val="24"/>
        </w:rPr>
        <w:t>causalidad, a través de la elaboración del árbol del problema y de objetivos, del que se obtienen</w:t>
      </w:r>
      <w:r w:rsidR="00F638E3" w:rsidRPr="00D80DED">
        <w:rPr>
          <w:rFonts w:ascii="Arial" w:hAnsi="Arial" w:cs="Arial"/>
          <w:sz w:val="24"/>
          <w:szCs w:val="24"/>
        </w:rPr>
        <w:t xml:space="preserve"> </w:t>
      </w:r>
      <w:r w:rsidRPr="00D80DED">
        <w:rPr>
          <w:rFonts w:ascii="Arial" w:hAnsi="Arial" w:cs="Arial"/>
          <w:sz w:val="24"/>
          <w:szCs w:val="24"/>
        </w:rPr>
        <w:t>las actividades, los componentes, el propósito y el fin, así como los indicadores asociados a cada u</w:t>
      </w:r>
      <w:r w:rsidR="00F638E3" w:rsidRPr="00D80DED">
        <w:rPr>
          <w:rFonts w:ascii="Arial" w:hAnsi="Arial" w:cs="Arial"/>
          <w:sz w:val="24"/>
          <w:szCs w:val="24"/>
        </w:rPr>
        <w:t>n</w:t>
      </w:r>
      <w:r w:rsidRPr="00D80DED">
        <w:rPr>
          <w:rFonts w:ascii="Arial" w:hAnsi="Arial" w:cs="Arial"/>
          <w:sz w:val="24"/>
          <w:szCs w:val="24"/>
        </w:rPr>
        <w:t>o de sus niveles, sus respectivas metas, medios de verificación y su puestos.</w:t>
      </w:r>
      <w:r w:rsidRPr="00A27808">
        <w:rPr>
          <w:rFonts w:ascii="Arial" w:hAnsi="Arial" w:cs="Arial"/>
          <w:sz w:val="24"/>
          <w:szCs w:val="24"/>
        </w:rPr>
        <w:t xml:space="preserve"> </w:t>
      </w:r>
    </w:p>
    <w:p w:rsidR="00A27808" w:rsidRPr="00A27808" w:rsidRDefault="00A27808" w:rsidP="00A2780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MIR:</w:t>
      </w:r>
      <w:r w:rsidRPr="002B6286">
        <w:rPr>
          <w:rFonts w:ascii="Arial" w:hAnsi="Arial" w:cs="Arial"/>
          <w:sz w:val="24"/>
          <w:szCs w:val="24"/>
        </w:rPr>
        <w:t xml:space="preserve"> A la Matriz de Indicadores para Resultados; herramienta de planeación estratégica que en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forma resumida, sencilla y armónica establece con claridad los objetivos de un programa y su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alineación con aquellos de la planeación estatal y sectorial; incorpora los indicadores que miden los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objetivos y resultados esperados; identifica los medios para obtener y verificar la información de los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indicadores; describe los bienes y servicios a la sociedad, así como las actividades e insumos para</w:t>
      </w:r>
      <w:r w:rsidR="00F638E3">
        <w:rPr>
          <w:rFonts w:ascii="Arial" w:hAnsi="Arial" w:cs="Arial"/>
          <w:sz w:val="24"/>
          <w:szCs w:val="24"/>
        </w:rPr>
        <w:t xml:space="preserve"> producirlos; e incluye su</w:t>
      </w:r>
      <w:r w:rsidRPr="002B6286">
        <w:rPr>
          <w:rFonts w:ascii="Arial" w:hAnsi="Arial" w:cs="Arial"/>
          <w:sz w:val="24"/>
          <w:szCs w:val="24"/>
        </w:rPr>
        <w:t>puestos sobre los riesgos y contingencias que pueden afectar el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desempeño del programa;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Objetivo estratégico</w:t>
      </w:r>
      <w:r w:rsidRPr="002B6286">
        <w:rPr>
          <w:rFonts w:ascii="Arial" w:hAnsi="Arial" w:cs="Arial"/>
          <w:sz w:val="24"/>
          <w:szCs w:val="24"/>
        </w:rPr>
        <w:t>: Elemento de planeación estratégica del Presupuesto basado en Resultados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elaborado por los sujetos evaluados que permiten alinear los objetivos de los programas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presupuestarios con los objetivos y estrategias del Plan de Desarrollo Municipal vigente y sus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programas;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PAE</w:t>
      </w:r>
      <w:r w:rsidRPr="002B6286">
        <w:rPr>
          <w:rFonts w:ascii="Arial" w:hAnsi="Arial" w:cs="Arial"/>
          <w:sz w:val="24"/>
          <w:szCs w:val="24"/>
        </w:rPr>
        <w:t>: Al Programa Anual de Evaluación del ejercicio fiscal correspondiente;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Proceso presupuestario</w:t>
      </w:r>
      <w:r w:rsidRPr="002B6286">
        <w:rPr>
          <w:rFonts w:ascii="Arial" w:hAnsi="Arial" w:cs="Arial"/>
          <w:sz w:val="24"/>
          <w:szCs w:val="24"/>
        </w:rPr>
        <w:t>: Al conjunto de actividades que comprende la planeación, programación, presupuesto, ejercicio, control, seguimiento, evaluación y rendición de cuentas, de los programas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presupuestarios;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Programa nuevo:</w:t>
      </w:r>
      <w:r w:rsidRPr="002B6286">
        <w:rPr>
          <w:rFonts w:ascii="Arial" w:hAnsi="Arial" w:cs="Arial"/>
          <w:sz w:val="24"/>
          <w:szCs w:val="24"/>
        </w:rPr>
        <w:t xml:space="preserve"> Al Programa presupuestario que se encuentra en el primer año de operación, o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que la U</w:t>
      </w:r>
      <w:r w:rsidR="005C0222">
        <w:rPr>
          <w:rFonts w:ascii="Arial" w:hAnsi="Arial" w:cs="Arial"/>
          <w:sz w:val="24"/>
          <w:szCs w:val="24"/>
        </w:rPr>
        <w:t>PEM</w:t>
      </w:r>
      <w:r w:rsidRPr="002B6286">
        <w:rPr>
          <w:rFonts w:ascii="Arial" w:hAnsi="Arial" w:cs="Arial"/>
          <w:sz w:val="24"/>
          <w:szCs w:val="24"/>
        </w:rPr>
        <w:t xml:space="preserve"> haya determinado que presentó un cambio sustancial en su diseño y/u operación;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Programa presupuestario (Pp):</w:t>
      </w:r>
      <w:r w:rsidRPr="002B6286">
        <w:rPr>
          <w:rFonts w:ascii="Arial" w:hAnsi="Arial" w:cs="Arial"/>
          <w:sz w:val="24"/>
          <w:szCs w:val="24"/>
        </w:rPr>
        <w:t xml:space="preserve"> Al conjunto de acciones sistematizadas dirigidas a resolver un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problema vinculado a la población que operan los sujetos evaluados, identificando los bienes y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servicios mediante los cuales logra su objetivo, así como a sus beneficiarios;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Sujetos evaluados:</w:t>
      </w:r>
      <w:r w:rsidRPr="002B6286">
        <w:rPr>
          <w:rFonts w:ascii="Arial" w:hAnsi="Arial" w:cs="Arial"/>
          <w:sz w:val="24"/>
          <w:szCs w:val="24"/>
        </w:rPr>
        <w:t xml:space="preserve"> A las dependencias administrativas, la tesorería municipal, la contraloría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municipal y los organismos auxiliares, que ejecuten Programas presupuestarios;</w:t>
      </w:r>
    </w:p>
    <w:p w:rsidR="005D0340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F638E3">
        <w:rPr>
          <w:rFonts w:ascii="Arial" w:hAnsi="Arial" w:cs="Arial"/>
          <w:b/>
          <w:sz w:val="24"/>
          <w:szCs w:val="24"/>
        </w:rPr>
        <w:t>Términos de Referencia (TdR):</w:t>
      </w:r>
      <w:r w:rsidRPr="002B6286">
        <w:rPr>
          <w:rFonts w:ascii="Arial" w:hAnsi="Arial" w:cs="Arial"/>
          <w:sz w:val="24"/>
          <w:szCs w:val="24"/>
        </w:rPr>
        <w:t xml:space="preserve"> Documento que plantea los elementos estandarizados mínimos y</w:t>
      </w:r>
      <w:r w:rsidR="00F638E3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específicos, de acuerdo al tipo de evaluación y de programa a evaluar con base en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especificaciones técnicas (perfil de los evaluadores, calendario de entregas de productos, etc.), objetivos de la evaluación (generales y específicos), así como de la normatividad aplicable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(responsabilidades, alcances, restricciones, etc.). </w:t>
      </w: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Trabajo de campo:</w:t>
      </w:r>
      <w:r w:rsidRPr="002B6286">
        <w:rPr>
          <w:rFonts w:ascii="Arial" w:hAnsi="Arial" w:cs="Arial"/>
          <w:sz w:val="24"/>
          <w:szCs w:val="24"/>
        </w:rPr>
        <w:t xml:space="preserve"> Al conjunto de actividades para recabar información en el área de influencia o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geográfica donde opera el programa presupuestario, mediante la aplicación de encuestas o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entrevistas a la población objetivo e inspecciones directas, incluyendo el acopio de toda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información para la mejor evaluación del programa;</w:t>
      </w:r>
    </w:p>
    <w:p w:rsidR="005D0340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Trabajo de administración</w:t>
      </w:r>
      <w:r w:rsidRPr="002B6286">
        <w:rPr>
          <w:rFonts w:ascii="Arial" w:hAnsi="Arial" w:cs="Arial"/>
          <w:sz w:val="24"/>
          <w:szCs w:val="24"/>
        </w:rPr>
        <w:t>: Al conjunto de actividades para el acopio, organización y análisis de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información concentrada en registros, bases de datos, documentación pública, incluyendo la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información que proporcione el sujeto evaluado responsable de los programas sujetos a evaluación. </w:t>
      </w:r>
    </w:p>
    <w:p w:rsidR="004278CB" w:rsidRDefault="004278CB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UPEM</w:t>
      </w:r>
      <w:r w:rsidR="00AD13FC" w:rsidRPr="002B6286">
        <w:rPr>
          <w:rFonts w:ascii="Arial" w:hAnsi="Arial" w:cs="Arial"/>
          <w:sz w:val="24"/>
          <w:szCs w:val="24"/>
        </w:rPr>
        <w:t>: A la Unidad de Planeación y Evaluación Municipal; las cuales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son unidades administrativas que desarrollan las funciones de generación de información, planeación, programación y evaluación</w:t>
      </w:r>
      <w:r>
        <w:rPr>
          <w:rFonts w:ascii="Arial" w:hAnsi="Arial" w:cs="Arial"/>
          <w:sz w:val="24"/>
          <w:szCs w:val="24"/>
        </w:rPr>
        <w:t>.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4</w:t>
      </w:r>
      <w:r w:rsidR="00AD13FC" w:rsidRPr="002B6286">
        <w:rPr>
          <w:rFonts w:ascii="Arial" w:hAnsi="Arial" w:cs="Arial"/>
          <w:sz w:val="24"/>
          <w:szCs w:val="24"/>
        </w:rPr>
        <w:t>: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, en coordinación con la Tesorería y la Contraloría en el ámbito de sus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respectivas competencias, son los facultados para interpretar los presentes lineamientos, y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resolverán los casos no previstos en los mismos.</w:t>
      </w:r>
    </w:p>
    <w:p w:rsidR="005D0340" w:rsidRPr="005D0340" w:rsidRDefault="005D0340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5D0340" w:rsidRDefault="00AD13FC" w:rsidP="005D79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CAPITULO II</w:t>
      </w:r>
    </w:p>
    <w:p w:rsidR="00AD13FC" w:rsidRPr="005D0340" w:rsidRDefault="00AD13FC" w:rsidP="005D7993">
      <w:pPr>
        <w:jc w:val="center"/>
        <w:rPr>
          <w:rFonts w:ascii="Arial" w:hAnsi="Arial" w:cs="Arial"/>
          <w:b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DE LOS OBJETIVOS ESTRATEGICOS E INDICADORES</w:t>
      </w:r>
    </w:p>
    <w:p w:rsidR="005D0340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5</w:t>
      </w:r>
      <w:r w:rsidR="00AD13FC" w:rsidRPr="005D0340">
        <w:rPr>
          <w:rFonts w:ascii="Arial" w:hAnsi="Arial" w:cs="Arial"/>
          <w:b/>
          <w:sz w:val="24"/>
          <w:szCs w:val="24"/>
        </w:rPr>
        <w:t>.</w:t>
      </w:r>
      <w:r w:rsidR="00AD13FC" w:rsidRPr="002B6286">
        <w:rPr>
          <w:rFonts w:ascii="Arial" w:hAnsi="Arial" w:cs="Arial"/>
          <w:sz w:val="24"/>
          <w:szCs w:val="24"/>
        </w:rPr>
        <w:t xml:space="preserve"> - Los sujetos evaluados, deberán elaborar y proponer anualmente a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, los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objetivos estratégicos de los Programas Presupuestarios, para que sea a través de estas, quienes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propongan las modificaciones </w:t>
      </w:r>
      <w:r w:rsidR="005C0222">
        <w:rPr>
          <w:rFonts w:ascii="Arial" w:hAnsi="Arial" w:cs="Arial"/>
          <w:sz w:val="24"/>
          <w:szCs w:val="24"/>
        </w:rPr>
        <w:t>necesarias en su caso</w:t>
      </w:r>
      <w:r w:rsidR="00AD13FC" w:rsidRPr="002B6286">
        <w:rPr>
          <w:rFonts w:ascii="Arial" w:hAnsi="Arial" w:cs="Arial"/>
          <w:sz w:val="24"/>
          <w:szCs w:val="24"/>
        </w:rPr>
        <w:t>. Los objetivos de la MIR, deberán contribuir al cumplimiento de los objetivos estratégicos de la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Administración Pública Municipal y del Plan de Desarrollo Municipal vigente. 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6</w:t>
      </w:r>
      <w:r w:rsidR="00AD13FC" w:rsidRPr="005D0340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La información relativa a los objetivos estratégicos de los sujetos evaluados, deberá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contener al menos, los siguientes elementos:</w:t>
      </w:r>
    </w:p>
    <w:p w:rsidR="005D0340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La justificación de cada objetivo estratégico, con base en la MML, identificando las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necesidades y problemas a resolver. </w:t>
      </w:r>
    </w:p>
    <w:p w:rsidR="005D0340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Los indicadores de desempeño de cada objetivo estratégico, que permitan establecer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objetivamente el avance de los sujetos evaluados respecto del nivel de cumplimiento de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dichos objetivos. </w:t>
      </w: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La especificación de los bienes y/o servicios que se generan con el propósito de lograr los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objetivos estratégicos de corto y mediano/largo plazo:</w:t>
      </w:r>
    </w:p>
    <w:p w:rsidR="005C022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Tratándose de programas sociales, la especificación de la población objetivo. </w:t>
      </w:r>
    </w:p>
    <w:p w:rsidR="005D0340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7</w:t>
      </w:r>
      <w:r w:rsidR="00AD13FC" w:rsidRPr="005C0222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el área encargada de llevar a cabo las funciones, dará seguimiento a las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evaluaciones practicadas a los sujetos evaluados, respecto a la gestión y logro de los fines de los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Programas Presupuestarios. Dichas evaluaciones podrán realizarse anualmente y deberán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incluirse en el proceso presupuestario.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Los sujetos evaluados deberán considerar los resultados de dicha evaluación, y atender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las recomendaciones y medidas derivadas de la misma.</w:t>
      </w:r>
    </w:p>
    <w:p w:rsidR="005D0340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La contraloría supervisara que las recomendaciones hayan sido atendidas, sin perjuicio de las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facultades de fiscalización dispuestas en otros ordenamientos, para esta última. </w:t>
      </w:r>
    </w:p>
    <w:p w:rsidR="005D0340" w:rsidRDefault="005D0340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5D0340" w:rsidRDefault="00AD13FC" w:rsidP="005D79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CAPITULO III</w:t>
      </w:r>
    </w:p>
    <w:p w:rsidR="00AD13FC" w:rsidRPr="005D0340" w:rsidRDefault="00AD13FC" w:rsidP="005D7993">
      <w:pPr>
        <w:jc w:val="center"/>
        <w:rPr>
          <w:rFonts w:ascii="Arial" w:hAnsi="Arial" w:cs="Arial"/>
          <w:b/>
          <w:sz w:val="24"/>
          <w:szCs w:val="24"/>
        </w:rPr>
      </w:pPr>
      <w:r w:rsidRPr="005D0340">
        <w:rPr>
          <w:rFonts w:ascii="Arial" w:hAnsi="Arial" w:cs="Arial"/>
          <w:b/>
          <w:sz w:val="24"/>
          <w:szCs w:val="24"/>
        </w:rPr>
        <w:t>DE LA MATRIZ DE INDICADORES PARA RESULTADOS MIR</w:t>
      </w:r>
    </w:p>
    <w:p w:rsidR="005C0222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8</w:t>
      </w:r>
      <w:r w:rsidR="00AD13FC" w:rsidRPr="005D0340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Los sujetos evaluados, deberán proponer a través de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del área encargada de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llevar a cabo dichas funciones, las mejoras a la Matriz de Indicadores para Resultados del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Programa Presupuestario, identificadas derivado del proceso de evaluación, atendiendo lo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establecido en la Metodología para la Construcción y Operación del Sistema de Evaluación de la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5C0222">
        <w:rPr>
          <w:rFonts w:ascii="Arial" w:hAnsi="Arial" w:cs="Arial"/>
          <w:sz w:val="24"/>
          <w:szCs w:val="24"/>
        </w:rPr>
        <w:t>Gestión Municipal (SEGE</w:t>
      </w:r>
      <w:r w:rsidR="00AD13FC" w:rsidRPr="002B6286">
        <w:rPr>
          <w:rFonts w:ascii="Arial" w:hAnsi="Arial" w:cs="Arial"/>
          <w:sz w:val="24"/>
          <w:szCs w:val="24"/>
        </w:rPr>
        <w:t>MUN)</w:t>
      </w:r>
      <w:r w:rsidR="005C0222">
        <w:rPr>
          <w:rFonts w:ascii="Arial" w:hAnsi="Arial" w:cs="Arial"/>
          <w:sz w:val="24"/>
          <w:szCs w:val="24"/>
        </w:rPr>
        <w:t>.</w:t>
      </w:r>
    </w:p>
    <w:p w:rsidR="005D0340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9</w:t>
      </w:r>
      <w:r w:rsidR="00AD13FC" w:rsidRPr="008675C2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Los sujetos evaluados, realizaran un ejercicio integral de planeación y vinculación de los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objetivos, estrategias, acciones y metas a los ejercicios presupuestales, y realizar mediante MML, el diseño y propuestas de actualización de las MIR, procurando incluir los indicadores contenidos</w:t>
      </w:r>
      <w:r w:rsidR="005D0340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en el Plan de Desarrollo Municipal. </w:t>
      </w:r>
    </w:p>
    <w:p w:rsidR="002E68CD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2E68CD">
        <w:rPr>
          <w:rFonts w:ascii="Arial" w:hAnsi="Arial" w:cs="Arial"/>
          <w:b/>
          <w:sz w:val="24"/>
          <w:szCs w:val="24"/>
        </w:rPr>
        <w:t>0</w:t>
      </w:r>
      <w:r w:rsidR="00AD13FC" w:rsidRPr="002B6286">
        <w:rPr>
          <w:rFonts w:ascii="Arial" w:hAnsi="Arial" w:cs="Arial"/>
          <w:sz w:val="24"/>
          <w:szCs w:val="24"/>
        </w:rPr>
        <w:t>: Los sujetos evaluados, deberán reportar el avance y resultado de los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indicadores de la matriz, conforme a los plazos y términos que se establece en los artículos 327-A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y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327-D del Código. La contraloría Municipal, verificara la publicación y </w:t>
      </w: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veracidad de los reportes de cada indicador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contenido en la MIR por programa presupuestario aprobado. </w:t>
      </w:r>
    </w:p>
    <w:p w:rsidR="008675C2" w:rsidRDefault="008675C2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8675C2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75C2">
        <w:rPr>
          <w:rFonts w:ascii="Arial" w:hAnsi="Arial" w:cs="Arial"/>
          <w:b/>
          <w:sz w:val="24"/>
          <w:szCs w:val="24"/>
        </w:rPr>
        <w:t>CAPITULO IV</w:t>
      </w:r>
    </w:p>
    <w:p w:rsidR="00C867D3" w:rsidRDefault="005D7993" w:rsidP="005D79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LOS TIPOS DE EVALUACIÓN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Para llevar a cabo el programa Anual se deberán tomar las siguientes consideraciones: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Determinar los tipos de evaluación que se aplicarán a los programas presupuestarios de</w:t>
      </w:r>
      <w:r w:rsidR="005C0222">
        <w:rPr>
          <w:rFonts w:ascii="Arial" w:hAnsi="Arial" w:cs="Arial"/>
          <w:sz w:val="24"/>
          <w:szCs w:val="24"/>
        </w:rPr>
        <w:t xml:space="preserve"> la administración del municipio de Acuña.</w:t>
      </w:r>
      <w:r w:rsidRPr="008675C2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Establecer el calendario de ejecución de las evaluaciones para los programas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presupuestarios en ejecución y/o los programas presupuestarios nuevos. </w:t>
      </w:r>
    </w:p>
    <w:p w:rsidR="008675C2" w:rsidRDefault="002E68CD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D13FC" w:rsidRPr="002B6286">
        <w:rPr>
          <w:rFonts w:ascii="Arial" w:hAnsi="Arial" w:cs="Arial"/>
          <w:sz w:val="24"/>
          <w:szCs w:val="24"/>
        </w:rPr>
        <w:t>) Las evaluaciones se realizarán atendiendo lo establecido en los “Lineamientos Generales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para la Evaluación de los Programas Presupuestarios Municipales,” vigentes.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1.- La siguiente evaluación de los Programas Presupuestarios se conforman de la siguiente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manera: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del Diseño programático: Analiza sistemáticamente el diseño y desempeño global de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los programas, para mejorar su gestión y medir el logro de sus resultados con base en la Matriz de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Indicadores para Resultados. 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de Procesos: Analiza mediante trabajo de campo, si el programa lleva a cabo sus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procesos operativos de manera eficaz y eficiente, y si contribuye al mejoramiento de la gestión. 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de Consistencia y Resultados: Analiza el diseño, operación y medición de los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resultados de un Programa presupuestario de manera general, identificando áreas de mejora en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cualquiera de los aspectos analizados.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de Impacto: Identifica el cambio en los indicadores a nivel de resultados, atribuible a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la ejecución del programa presupuestario.</w:t>
      </w: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Específica de Desempeño: Identifica el avance en el cumplimiento de los objetivos y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metas establecidas en un Programa presupuestario, mediante el análisis de indicadores de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resultados, de servicios y de gestión de los programas sociales. 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Evaluación Específica: Aquellas evaluaciones no comprendida</w:t>
      </w:r>
      <w:r w:rsidR="008675C2">
        <w:rPr>
          <w:rFonts w:ascii="Arial" w:hAnsi="Arial" w:cs="Arial"/>
          <w:sz w:val="24"/>
          <w:szCs w:val="24"/>
        </w:rPr>
        <w:t>s en los presentes lineamientos</w:t>
      </w:r>
      <w:r w:rsidRPr="002B6286">
        <w:rPr>
          <w:rFonts w:ascii="Arial" w:hAnsi="Arial" w:cs="Arial"/>
          <w:sz w:val="24"/>
          <w:szCs w:val="24"/>
        </w:rPr>
        <w:t xml:space="preserve"> y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que se realizarán mediante trabajo de administración y/o de campo. </w:t>
      </w:r>
    </w:p>
    <w:p w:rsidR="008675C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Evaluaciones Estratégicas del Desempeño Institucional: Las evaluaciones que se aplican a un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programa o conjunto de programas en torno a las estrategias, políticas e instituciones. </w:t>
      </w:r>
    </w:p>
    <w:p w:rsidR="008675C2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2E68CD">
        <w:rPr>
          <w:rFonts w:ascii="Arial" w:hAnsi="Arial" w:cs="Arial"/>
          <w:b/>
          <w:sz w:val="24"/>
          <w:szCs w:val="24"/>
        </w:rPr>
        <w:t>1</w:t>
      </w:r>
      <w:r w:rsidR="00AD13FC" w:rsidRPr="002B6286">
        <w:rPr>
          <w:rFonts w:ascii="Arial" w:hAnsi="Arial" w:cs="Arial"/>
          <w:sz w:val="24"/>
          <w:szCs w:val="24"/>
        </w:rPr>
        <w:t>: Las evaluaciones se llevarán a cabo por la Unidad de Información, Planeació</w:t>
      </w:r>
      <w:r w:rsidR="005C0222">
        <w:rPr>
          <w:rFonts w:ascii="Arial" w:hAnsi="Arial" w:cs="Arial"/>
          <w:sz w:val="24"/>
          <w:szCs w:val="24"/>
        </w:rPr>
        <w:t>n, Programación y Evaluación (UPEM</w:t>
      </w:r>
      <w:r w:rsidR="00AD13FC" w:rsidRPr="002B6286">
        <w:rPr>
          <w:rFonts w:ascii="Arial" w:hAnsi="Arial" w:cs="Arial"/>
          <w:sz w:val="24"/>
          <w:szCs w:val="24"/>
        </w:rPr>
        <w:t>) o el área encargada de llevar a cabo dichas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funciones, con personal de la Dependencia u Organismo Municipal responsable de la gestión del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Programa presupuestario sujeto a evaluación; o a través de personas físicas y morales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especializadas y con experiencia probada en la materia que corresponda evaluar, que cumplan con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los requisitos de independencia, imparcialidad, transparencia y los demás que se establezcan en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las disposiciones aplicables; con cargo al presupuesto del sujeto evaluado responsable del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Programa presupuestario a evaluar, previa autorización de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en coordinación con la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Tesorería. 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2E68CD">
        <w:rPr>
          <w:rFonts w:ascii="Arial" w:hAnsi="Arial" w:cs="Arial"/>
          <w:b/>
          <w:sz w:val="24"/>
          <w:szCs w:val="24"/>
        </w:rPr>
        <w:t>2</w:t>
      </w:r>
      <w:r w:rsidR="00AD13FC" w:rsidRPr="002B6286">
        <w:rPr>
          <w:rFonts w:ascii="Arial" w:hAnsi="Arial" w:cs="Arial"/>
          <w:sz w:val="24"/>
          <w:szCs w:val="24"/>
        </w:rPr>
        <w:t>: Los suje</w:t>
      </w:r>
      <w:r w:rsidR="005C0222">
        <w:rPr>
          <w:rFonts w:ascii="Arial" w:hAnsi="Arial" w:cs="Arial"/>
          <w:sz w:val="24"/>
          <w:szCs w:val="24"/>
        </w:rPr>
        <w:t>tos evaluados, a través de la UPEM</w:t>
      </w:r>
      <w:r w:rsidR="00AD13FC" w:rsidRPr="002B6286">
        <w:rPr>
          <w:rFonts w:ascii="Arial" w:hAnsi="Arial" w:cs="Arial"/>
          <w:sz w:val="24"/>
          <w:szCs w:val="24"/>
        </w:rPr>
        <w:t xml:space="preserve"> o área responsable de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desempeñar dichas funciones </w:t>
      </w:r>
      <w:r w:rsidR="00D374FC" w:rsidRPr="002B6286">
        <w:rPr>
          <w:rFonts w:ascii="Arial" w:hAnsi="Arial" w:cs="Arial"/>
          <w:sz w:val="24"/>
          <w:szCs w:val="24"/>
        </w:rPr>
        <w:t>juntamente con</w:t>
      </w:r>
      <w:r w:rsidR="00AD13FC" w:rsidRPr="002B6286">
        <w:rPr>
          <w:rFonts w:ascii="Arial" w:hAnsi="Arial" w:cs="Arial"/>
          <w:sz w:val="24"/>
          <w:szCs w:val="24"/>
        </w:rPr>
        <w:t xml:space="preserve"> la Tesorería, serán quienes coordinarán la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contratación, operación y supervisión de las evaluaciones, considerando el marco normativo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vigente en la materia. La contratación de evaluadores externos procederá siempre y cuando no existan las evaluaciones,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incluyendo sus tipos, o no se cuente con personal capacitado para llevar a cabo dichas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evaluaciones y sus tipos, considerando las exigencias de especialización, transparencia, resultados y rendición de cuentas que demanda la ciudadanía y que se encuentran justificados en</w:t>
      </w:r>
      <w:r w:rsidR="008675C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el Plan de Desarrollo Municipal vigente.</w:t>
      </w:r>
    </w:p>
    <w:p w:rsidR="00D374FC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2E68CD">
        <w:rPr>
          <w:rFonts w:ascii="Arial" w:hAnsi="Arial" w:cs="Arial"/>
          <w:b/>
          <w:sz w:val="24"/>
          <w:szCs w:val="24"/>
        </w:rPr>
        <w:t>3</w:t>
      </w:r>
      <w:r w:rsidR="00AD13FC" w:rsidRPr="002B6286">
        <w:rPr>
          <w:rFonts w:ascii="Arial" w:hAnsi="Arial" w:cs="Arial"/>
          <w:sz w:val="24"/>
          <w:szCs w:val="24"/>
        </w:rPr>
        <w:t>: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el área encargada de llevar a cabo dichas funciones, en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coordinación con la Tesorería, establecerán un PAE en el que se identificaran los Programas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Presupuestarios, los sujetos evaluados y los tipos de evaluación que se llevaran a cabo, así como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el calendario de ejecución correspondiente. El PAE, se emitirá a más tardar el </w:t>
      </w:r>
      <w:r w:rsidR="00D374FC" w:rsidRPr="002B6286">
        <w:rPr>
          <w:rFonts w:ascii="Arial" w:hAnsi="Arial" w:cs="Arial"/>
          <w:sz w:val="24"/>
          <w:szCs w:val="24"/>
        </w:rPr>
        <w:t>último</w:t>
      </w:r>
      <w:r w:rsidR="00AD13FC" w:rsidRPr="002B6286">
        <w:rPr>
          <w:rFonts w:ascii="Arial" w:hAnsi="Arial" w:cs="Arial"/>
          <w:sz w:val="24"/>
          <w:szCs w:val="24"/>
        </w:rPr>
        <w:t xml:space="preserve"> día hábil del mes de abril de cada ejercicio fiscal. </w:t>
      </w:r>
    </w:p>
    <w:p w:rsidR="00D374FC" w:rsidRDefault="00D374FC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D374FC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CAPITULO V</w:t>
      </w:r>
    </w:p>
    <w:p w:rsidR="00AD13FC" w:rsidRPr="00D374FC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DE LA EVALUACIÓN DE PROGRAMAS PRESUPUESTARIOS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2E68CD">
        <w:rPr>
          <w:rFonts w:ascii="Arial" w:hAnsi="Arial" w:cs="Arial"/>
          <w:b/>
          <w:sz w:val="24"/>
          <w:szCs w:val="24"/>
        </w:rPr>
        <w:t>4</w:t>
      </w:r>
      <w:r w:rsidR="00AD13FC" w:rsidRPr="002B6286">
        <w:rPr>
          <w:rFonts w:ascii="Arial" w:hAnsi="Arial" w:cs="Arial"/>
          <w:sz w:val="24"/>
          <w:szCs w:val="24"/>
        </w:rPr>
        <w:t>. - La evaluación de los programas presupuestarios deberá realizarse conforme a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los estándares normativos, mediante trabajo de campo y administración del cual se integrará el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informe correspondiente que contendrá un análisis, conforme a los siguientes criterios:</w:t>
      </w:r>
    </w:p>
    <w:p w:rsidR="00AD13FC" w:rsidRPr="00D374FC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1) En materia del Diseño Programático: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Si el programa identificó correctamente el problema o necesidad prioritaria al que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va dirigido, y está diseñado para solventarlo.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La contribución del programa al cumplimiento del Plan de Desarrollo Municipal, de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los objetivos, estrategias y líneas de acción, así como de los objetivos estratégicos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del sujeto evaluado.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Si existe evidencia científica, nacional o internacional, que muestre que el tipo de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bienes y/o servicios que brinda el programa presupuestario, contribuye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positivamente a la consecución de su propósito y fin.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La lógica vertical y horizontal de la MIR del programa presupuestario.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e) La población potencial y objetivo, con base en la distribución de la necesidad, especificando la población atendida respecto a la población potencial, desglosado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por características socioeconómicas y/o niveles geográficos pertinentes. </w:t>
      </w: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f) Las reglas de operación o equivalente que explique el funcionamiento y operación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del programa presupuestario, incluyendo el padrón de beneficiarios.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g) Las posibles coincidencias, complementariedades o duplicidades de acciones con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otros programas presupuestarios estatales. </w:t>
      </w:r>
    </w:p>
    <w:p w:rsidR="00D374FC" w:rsidRDefault="00AD13FC" w:rsidP="005C022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Esta información, deberá analizarse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para el ejercicio fiscal anterior al periodo en que se realice la evaluación, con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excepción de los periodos que se establezcan para determinados programas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presupuestarios en el PAE correspondiente. </w:t>
      </w: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D374FC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2) En materia de proceso: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La observancia de las reglas de operación y otras disposiciones normativas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aplicables al programa presupuestario.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Los mecanismos de organización y gestión del programa presupuestario,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incluyendo las acciones de mejora y simplificación recientes.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c) La administración financiera de los recursos.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La eficacia operativa del programa.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e) La sistematización de la información.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f) Los mecanismos de actualización y depuración del padrón de beneficiarios o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listados de beneficiarios, tratándose de programas presupuestarios que deban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operar con dichos padrones o listados.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g) El cumplimiento y avance en los indicadores de gestión.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h) La rendición de cuentas y difusión de información estratégica.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i) Los instrumentos disponibles que le permiten al programa presupuestario medir el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nivel de satisfacción de la población objetivo y de otros actores clave respecto de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los bienes y/o servicios que entrega el programa. </w:t>
      </w:r>
    </w:p>
    <w:p w:rsidR="00AD13FC" w:rsidRPr="00D374FC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3) En materia de Consistencia y Resultados</w:t>
      </w:r>
    </w:p>
    <w:p w:rsidR="00435ED8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Se identifican las deficiencias en el diseño, operación y medición de los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resultados.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 b) El diseño y operación del programa presupuestario permite proveer de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información </w:t>
      </w:r>
      <w:r w:rsidR="002E68CD">
        <w:rPr>
          <w:rFonts w:ascii="Arial" w:hAnsi="Arial" w:cs="Arial"/>
          <w:sz w:val="24"/>
          <w:szCs w:val="24"/>
        </w:rPr>
        <w:t xml:space="preserve">       </w:t>
      </w:r>
      <w:r w:rsidRPr="002B6286">
        <w:rPr>
          <w:rFonts w:ascii="Arial" w:hAnsi="Arial" w:cs="Arial"/>
          <w:sz w:val="24"/>
          <w:szCs w:val="24"/>
        </w:rPr>
        <w:t>que retroa</w:t>
      </w:r>
      <w:r w:rsidR="00D374FC">
        <w:rPr>
          <w:rFonts w:ascii="Arial" w:hAnsi="Arial" w:cs="Arial"/>
          <w:sz w:val="24"/>
          <w:szCs w:val="24"/>
        </w:rPr>
        <w:t>limente su gestión y resultados</w:t>
      </w:r>
      <w:r w:rsidRPr="002B6286">
        <w:rPr>
          <w:rFonts w:ascii="Arial" w:hAnsi="Arial" w:cs="Arial"/>
          <w:sz w:val="24"/>
          <w:szCs w:val="24"/>
        </w:rPr>
        <w:t xml:space="preserve">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La operación del Pp en los distintos niveles.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d) La eficacia, oportunidad, suficiencia y pertinencia de los procesos operativos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del Pp para el logro de sus objetivos.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e) La identificación de los problemas que obstaculizan la operación del Pp.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f) La descripción de buenas prácticas. </w:t>
      </w: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2E68CD" w:rsidRDefault="002E68CD" w:rsidP="005C0222">
      <w:pPr>
        <w:jc w:val="both"/>
        <w:rPr>
          <w:rFonts w:ascii="Arial" w:hAnsi="Arial" w:cs="Arial"/>
          <w:sz w:val="24"/>
          <w:szCs w:val="24"/>
        </w:rPr>
      </w:pP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g) La adecuación, aplicación, deficiencia o insuficiencia de los procesos para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lograr sus objetivos planteados. </w:t>
      </w:r>
    </w:p>
    <w:p w:rsidR="00AD13FC" w:rsidRPr="00D374FC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D374FC">
        <w:rPr>
          <w:rFonts w:ascii="Arial" w:hAnsi="Arial" w:cs="Arial"/>
          <w:b/>
          <w:sz w:val="24"/>
          <w:szCs w:val="24"/>
        </w:rPr>
        <w:t>4) En materia de Desempeño (Especifica):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Se valora de manera sintética el avance en el cumplimiento de los resultados de los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indicadores del Programa presupuestario.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Identifica el avance en el cumplimiento de los objetivos y metas del Programa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Presupuestario.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Identifica los cambios en los recursos ejercidos por el programa en el ejercicio fiscal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evaluado y anterior.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d) Analiza la definición y cuantificación de la Población Potencial, Objetivo y Atendida, así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como la localización geográfica de la Población Atendida. </w:t>
      </w:r>
    </w:p>
    <w:p w:rsidR="00D374F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e) Analiza la atención del problema o necesidad del Programa presupuestario y la entrega de</w:t>
      </w:r>
      <w:r w:rsidR="00D374F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bienes y servicios. </w:t>
      </w:r>
    </w:p>
    <w:p w:rsidR="00AD13FC" w:rsidRPr="00A43292" w:rsidRDefault="00AD13FC" w:rsidP="005C0222">
      <w:pPr>
        <w:jc w:val="both"/>
        <w:rPr>
          <w:rFonts w:ascii="Arial" w:hAnsi="Arial" w:cs="Arial"/>
          <w:b/>
          <w:sz w:val="24"/>
          <w:szCs w:val="24"/>
        </w:rPr>
      </w:pPr>
      <w:r w:rsidRPr="00A43292">
        <w:rPr>
          <w:rFonts w:ascii="Arial" w:hAnsi="Arial" w:cs="Arial"/>
          <w:b/>
          <w:sz w:val="24"/>
          <w:szCs w:val="24"/>
        </w:rPr>
        <w:t>5) En materia de impacto:</w:t>
      </w:r>
    </w:p>
    <w:p w:rsidR="00A4329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Los instrumentos disponibles que le permiten al programa presupuestario medir los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resultados alcanzados en el ámbito de sus propósitos y fines. </w:t>
      </w:r>
    </w:p>
    <w:p w:rsidR="00A4329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La calidad de las evaluaciones de impacto que se hayan realizado tanto en el ámbito de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Fin como de Propósito, considerando la metodología aplicada, el impacto logrado en el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bienestar de la población, los resultados identificados, así como el uso y aplicación de los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mismos.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Si el diseño y operación del programa presupuestario permite realizar una evaluación de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impacto.</w:t>
      </w:r>
    </w:p>
    <w:p w:rsidR="00A4329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La difusión de los resultados y evaluaciones del programa. </w:t>
      </w:r>
    </w:p>
    <w:p w:rsidR="00A4329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e) La utilización de la información generada para mejorar desempeño. </w:t>
      </w:r>
    </w:p>
    <w:p w:rsidR="008A140F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Dichos criterios integrarán los Términos de Referencia (TdR) para la Evaluación del Diseño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Programático, la Evaluación de procesos y la Evaluación de Consistencia y Resultados, en el caso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de las evaluaciones de impacto será necesario basarse en los </w:t>
      </w: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A43292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"Criterios Generales para el Análisis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de Factibilidad de Evaluaciones de Impacto en Programas presupuestarios Municipales". </w:t>
      </w:r>
    </w:p>
    <w:p w:rsidR="00A43292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8A140F">
        <w:rPr>
          <w:rFonts w:ascii="Arial" w:hAnsi="Arial" w:cs="Arial"/>
          <w:b/>
          <w:sz w:val="24"/>
          <w:szCs w:val="24"/>
        </w:rPr>
        <w:t>5</w:t>
      </w:r>
      <w:r w:rsidR="00AD13FC" w:rsidRPr="002B6286">
        <w:rPr>
          <w:rFonts w:ascii="Arial" w:hAnsi="Arial" w:cs="Arial"/>
          <w:sz w:val="24"/>
          <w:szCs w:val="24"/>
        </w:rPr>
        <w:t>: Todas las evaluaciones de Programas presupuestarios mencionadas en el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numeral décimo sexto deberán considerar, una comparación con los resultados encontrados en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evaluaciones que se hayan efectuado con anterioridad. </w:t>
      </w:r>
    </w:p>
    <w:p w:rsidR="00A43292" w:rsidRDefault="00A43292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A43292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3292">
        <w:rPr>
          <w:rFonts w:ascii="Arial" w:hAnsi="Arial" w:cs="Arial"/>
          <w:b/>
          <w:sz w:val="24"/>
          <w:szCs w:val="24"/>
        </w:rPr>
        <w:t>CAPITULO VI</w:t>
      </w:r>
    </w:p>
    <w:p w:rsidR="00AD13FC" w:rsidRPr="00A43292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A43292">
        <w:rPr>
          <w:rFonts w:ascii="Arial" w:hAnsi="Arial" w:cs="Arial"/>
          <w:b/>
          <w:sz w:val="24"/>
          <w:szCs w:val="24"/>
        </w:rPr>
        <w:t>DE LAS EVALUACIONES DE IMPACTO</w:t>
      </w:r>
    </w:p>
    <w:p w:rsidR="00A43292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8A140F">
        <w:rPr>
          <w:rFonts w:ascii="Arial" w:hAnsi="Arial" w:cs="Arial"/>
          <w:b/>
          <w:sz w:val="24"/>
          <w:szCs w:val="24"/>
        </w:rPr>
        <w:t>6</w:t>
      </w:r>
      <w:r w:rsidR="00AD13FC" w:rsidRPr="002B6286">
        <w:rPr>
          <w:rFonts w:ascii="Arial" w:hAnsi="Arial" w:cs="Arial"/>
          <w:sz w:val="24"/>
          <w:szCs w:val="24"/>
        </w:rPr>
        <w:t>: Para realizar evaluaciones de impacto se deberán considerar los “Criterios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Generales para el Análisis de Factibilidad de Evaluaciones de Impacto de Programas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Presupuestarios Municipales. Dicho análisis deberá ser revisado, y</w:t>
      </w:r>
      <w:r w:rsidR="005C0222">
        <w:rPr>
          <w:rFonts w:ascii="Arial" w:hAnsi="Arial" w:cs="Arial"/>
          <w:sz w:val="24"/>
          <w:szCs w:val="24"/>
        </w:rPr>
        <w:t>, en su caso, aprobado por la UPEM</w:t>
      </w:r>
      <w:r w:rsidR="00AD13FC" w:rsidRPr="002B6286">
        <w:rPr>
          <w:rFonts w:ascii="Arial" w:hAnsi="Arial" w:cs="Arial"/>
          <w:sz w:val="24"/>
          <w:szCs w:val="24"/>
        </w:rPr>
        <w:t xml:space="preserve"> o el área encargada. </w:t>
      </w:r>
    </w:p>
    <w:p w:rsidR="00A43292" w:rsidRDefault="00A43292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A43292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3292">
        <w:rPr>
          <w:rFonts w:ascii="Arial" w:hAnsi="Arial" w:cs="Arial"/>
          <w:b/>
          <w:sz w:val="24"/>
          <w:szCs w:val="24"/>
        </w:rPr>
        <w:t>CAPITULO VII</w:t>
      </w:r>
    </w:p>
    <w:p w:rsidR="00AD13FC" w:rsidRPr="00A43292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A43292">
        <w:rPr>
          <w:rFonts w:ascii="Arial" w:hAnsi="Arial" w:cs="Arial"/>
          <w:b/>
          <w:sz w:val="24"/>
          <w:szCs w:val="24"/>
        </w:rPr>
        <w:t>DE LA EVALUACIÓN DE LOS PROGRAMAS PRESUPUESTARIOS NUEVOS</w:t>
      </w:r>
    </w:p>
    <w:p w:rsidR="005C0222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1</w:t>
      </w:r>
      <w:r w:rsidR="008A140F">
        <w:rPr>
          <w:rFonts w:ascii="Arial" w:hAnsi="Arial" w:cs="Arial"/>
          <w:b/>
          <w:sz w:val="24"/>
          <w:szCs w:val="24"/>
        </w:rPr>
        <w:t>7</w:t>
      </w:r>
      <w:r w:rsidR="00AD13FC" w:rsidRPr="002B6286">
        <w:rPr>
          <w:rFonts w:ascii="Arial" w:hAnsi="Arial" w:cs="Arial"/>
          <w:sz w:val="24"/>
          <w:szCs w:val="24"/>
        </w:rPr>
        <w:t>: Los sujetos evaluados, deberán elaborar un diagnóstico que justifique y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especifique de qué manera el nuevo programa presupuestario contribuye al cumplimiento del Plan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 Desarrollo Municipal, así como elaborar una MIR del Programa presupuestario, en términos de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la Metodología para la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Construcción y Operación del Sistema de Evaluación de la Gestión Municipal (SEGEMUN), la cual</w:t>
      </w:r>
      <w:r w:rsidR="00A43292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deberán someter a consideración, y en su caso, aprobación a través de</w:t>
      </w:r>
      <w:r w:rsidR="005C0222">
        <w:rPr>
          <w:rFonts w:ascii="Arial" w:hAnsi="Arial" w:cs="Arial"/>
          <w:sz w:val="24"/>
          <w:szCs w:val="24"/>
        </w:rPr>
        <w:t xml:space="preserve"> la instancia coordinadora del Sistema de Evaluación del Desempeño.</w:t>
      </w:r>
    </w:p>
    <w:p w:rsidR="007121C3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ARTÍCULO </w:t>
      </w:r>
      <w:r w:rsidR="008A140F">
        <w:rPr>
          <w:rFonts w:ascii="Arial" w:hAnsi="Arial" w:cs="Arial"/>
          <w:b/>
          <w:sz w:val="24"/>
          <w:szCs w:val="24"/>
        </w:rPr>
        <w:t>18</w:t>
      </w:r>
      <w:r w:rsidR="00AD13FC" w:rsidRPr="007121C3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Posterior al primer año de operación de un programa nuevo, se deberá llevar a cabo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una Evaluación del Diseño Programático, en los términos que se establecen en los presentes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lineamientos. </w:t>
      </w:r>
    </w:p>
    <w:p w:rsidR="007121C3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ARTÍCULO </w:t>
      </w:r>
      <w:r w:rsidR="008A140F">
        <w:rPr>
          <w:rFonts w:ascii="Arial" w:hAnsi="Arial" w:cs="Arial"/>
          <w:b/>
          <w:sz w:val="24"/>
          <w:szCs w:val="24"/>
        </w:rPr>
        <w:t>19</w:t>
      </w:r>
      <w:r w:rsidR="00AD13FC" w:rsidRPr="002B6286">
        <w:rPr>
          <w:rFonts w:ascii="Arial" w:hAnsi="Arial" w:cs="Arial"/>
          <w:sz w:val="24"/>
          <w:szCs w:val="24"/>
        </w:rPr>
        <w:t>: Los sujetos evaluados, podrán solicitar a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área encargada de las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funciones, la inclusión en el PAE, de las evaluaciones que deba realizar a los programas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presupuestarios nuevos. Será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área encargada de las funciones, quien determinará la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viabilidad de su inclusión. </w:t>
      </w:r>
    </w:p>
    <w:p w:rsidR="007121C3" w:rsidRDefault="007121C3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7121C3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CAPITULO VIII</w:t>
      </w:r>
    </w:p>
    <w:p w:rsidR="00AD13FC" w:rsidRPr="007121C3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DE LAS EVALUACIONES ESPECÍFICAS</w:t>
      </w:r>
    </w:p>
    <w:p w:rsidR="007121C3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0</w:t>
      </w:r>
      <w:r w:rsidR="00AD13FC" w:rsidRPr="002B6286">
        <w:rPr>
          <w:rFonts w:ascii="Arial" w:hAnsi="Arial" w:cs="Arial"/>
          <w:sz w:val="24"/>
          <w:szCs w:val="24"/>
        </w:rPr>
        <w:t>: Las evaluaciones específicas a programas presupuestarios, serán de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aplicación opcional de acuerdo con las necesidades de los sujetos evaluados, siempre y cuando no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se encuentren previstas en el PAE, y contribuyan a mejorar la gestión y permitan obtener evidencia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adicional sobre su desempeño. Las propuestas de evaluación que correspondan, se presentarán ante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para su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aprobación. </w:t>
      </w:r>
    </w:p>
    <w:p w:rsidR="007121C3" w:rsidRDefault="007121C3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7121C3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CAPITULO IX</w:t>
      </w:r>
    </w:p>
    <w:p w:rsidR="00AD13FC" w:rsidRPr="007121C3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DEL SEGUIMIENTO A RESULTADOS Y RECOMENDACIONES</w:t>
      </w:r>
    </w:p>
    <w:p w:rsidR="00AD13FC" w:rsidRPr="007121C3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DERIVADAS DEL PROCESO DE EVALUACIÓN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1</w:t>
      </w:r>
      <w:r w:rsidR="00AD13FC" w:rsidRPr="002B6286">
        <w:rPr>
          <w:rFonts w:ascii="Arial" w:hAnsi="Arial" w:cs="Arial"/>
          <w:sz w:val="24"/>
          <w:szCs w:val="24"/>
        </w:rPr>
        <w:t>: Los sujetos evaluados, deberán atender los hallazgos de las evaluaciones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practicadas mediante la celebración de un "Convenio para la mejora del Desempeño y Resultados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Gubernamentales", que firmarán conjuntamente con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, en coordinación con la Tesorería y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la Contraloría Municipal. Los sujetos obligados a que se refiere la Disposición Segunda de los presentes </w:t>
      </w:r>
      <w:r w:rsidR="00C867D3" w:rsidRPr="002B6286">
        <w:rPr>
          <w:rFonts w:ascii="Arial" w:hAnsi="Arial" w:cs="Arial"/>
          <w:sz w:val="24"/>
          <w:szCs w:val="24"/>
        </w:rPr>
        <w:t>lineamientos</w:t>
      </w:r>
      <w:r w:rsidR="00AD13FC" w:rsidRPr="002B6286">
        <w:rPr>
          <w:rFonts w:ascii="Arial" w:hAnsi="Arial" w:cs="Arial"/>
          <w:sz w:val="24"/>
          <w:szCs w:val="24"/>
        </w:rPr>
        <w:t xml:space="preserve"> deberán suscribir el convenio y apegarse al modelo que dé a conocer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.</w:t>
      </w:r>
    </w:p>
    <w:p w:rsidR="007121C3" w:rsidRDefault="007121C3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7121C3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CAPITULO X</w:t>
      </w:r>
    </w:p>
    <w:p w:rsidR="00AD13FC" w:rsidRPr="007121C3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7121C3">
        <w:rPr>
          <w:rFonts w:ascii="Arial" w:hAnsi="Arial" w:cs="Arial"/>
          <w:b/>
          <w:sz w:val="24"/>
          <w:szCs w:val="24"/>
        </w:rPr>
        <w:t>DE LA DIFUSIÓN DE LAS EVALUACIONES Y SUS RESULTADOS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2</w:t>
      </w:r>
      <w:r w:rsidR="00AD13FC" w:rsidRPr="007121C3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Los sujetos evaluados, en coordinación con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, deberán dar a</w:t>
      </w:r>
      <w:r w:rsidR="007121C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conocer de forma permanente a través de la página de Internet del Municipio, en un lugar visible y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 fácil acceso, los documentos y resultados de todas las evaluaciones aplicadas a los programas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presupuestarios que ejecutan. Deberán difundir en sus respectivas páginas de Internet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información siguiente:</w:t>
      </w: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AC11EE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Sus Matrices de Indicadores para R</w:t>
      </w:r>
      <w:r w:rsidR="00AC11EE">
        <w:rPr>
          <w:rFonts w:ascii="Arial" w:hAnsi="Arial" w:cs="Arial"/>
          <w:sz w:val="24"/>
          <w:szCs w:val="24"/>
        </w:rPr>
        <w:t xml:space="preserve">esultados aprobadas mediante el sistema de Evaluación del Desempeño Municipal, en materia de </w:t>
      </w:r>
      <w:r w:rsidRPr="002B6286">
        <w:rPr>
          <w:rFonts w:ascii="Arial" w:hAnsi="Arial" w:cs="Arial"/>
          <w:sz w:val="24"/>
          <w:szCs w:val="24"/>
        </w:rPr>
        <w:t>Planeación, Programación, Presupuestación, Contabilidad Gubernamental, Transparencia y Evaluación Municipal</w:t>
      </w:r>
      <w:r w:rsidR="00AC11EE">
        <w:rPr>
          <w:rFonts w:ascii="Arial" w:hAnsi="Arial" w:cs="Arial"/>
          <w:sz w:val="24"/>
          <w:szCs w:val="24"/>
        </w:rPr>
        <w:t>.</w:t>
      </w: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El texto completo, el resumen ejecutivo y los anexos correspondientes de las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evaluaciones realizadas a los programas presupuestarios que ejecutan, resaltando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evaluación más reciente.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c) En un apartado especial, los principales resultados de dichas evaluaciones.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En su caso, las reglas de operación vigentes de los programas presupuestarios.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e) El Convenio para la mejora del Desempeño y Resultados Gubernamentales. Para el caso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de las evaluaciones realizadas a los fondos del Ramo General 33, sus resultados serán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reportados a través del Portal Aplicativo de la Secretaría de Hacienda y Crédito Público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(PASH), del Sistema Formato Único (SFU); y deberán ser publicados en el sitio web del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municipio, atendiendo la “Norma para establecer el formato para la difusión de los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resultados de las evaluaciones de los recursos federales ministrados a las entidades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federativas” emitida por el Consejo Nacional de Armonización Contable. 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3</w:t>
      </w:r>
      <w:r w:rsidR="00AD13FC" w:rsidRPr="00DF36B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Cuando se practique una evaluación externa, los sujetos evaluados, en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coordinación con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deberán dar a conocer en sus respectivas páginas de Internet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siguiente información: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Los datos generales del evaluador externo, destacando al coordinador de la evaluación y 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su principal equipo colaborador.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Los datos generales de la unidad administrativa responsable de dar seguimiento a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evaluación al interior del sujeto evaluado.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La forma de contratación del evaluador externo, de acuerdo con las disposiciones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aplicables.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d) El tipo de evaluación contratada, así como sus principales objetivos.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e) Las bases de datos generadas con la información de administración y/o de campo para el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análisis de la evaluación. </w:t>
      </w:r>
    </w:p>
    <w:p w:rsidR="00DF36BC" w:rsidRDefault="00DC7E36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 </w:t>
      </w:r>
      <w:r w:rsidR="00AD13FC" w:rsidRPr="002B6286">
        <w:rPr>
          <w:rFonts w:ascii="Arial" w:hAnsi="Arial" w:cs="Arial"/>
          <w:sz w:val="24"/>
          <w:szCs w:val="24"/>
        </w:rPr>
        <w:t>) Los instrumentos de recolección de información: cuestionarios, guion de entrevistas y sus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respectivos formatos, entre otros. </w:t>
      </w: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lastRenderedPageBreak/>
        <w:t>g) Una nota metodológica con la descripción de las técnicas y modelos utilizados, acompañada del diseño muestral, especificando los supuestos empleados y las principales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características del tamaño y dispersión de la muestra utilizada.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h) Un resumen ejecutivo en el que se describan los principales hallazgos, las fortalezas y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oportunidades, debilidades y amenazas, y las recomendaciones del evaluador externo.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i) El costo total de la evaluación externa, especificando la fuente de financiamiento. </w:t>
      </w:r>
    </w:p>
    <w:p w:rsidR="00DF36BC" w:rsidRDefault="00DF36BC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DF36BC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CAPITULO XI</w:t>
      </w:r>
    </w:p>
    <w:p w:rsidR="00AD13FC" w:rsidRPr="00DF36BC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DE LA ORGANIZACIÓN Y CONTRATACIÓN DE LAS EVALUACIONES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4</w:t>
      </w:r>
      <w:r w:rsidR="00AD13FC" w:rsidRPr="00DF36B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Los sujetos evaluados, a través de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área responsable de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desempeñar dichas funciones </w:t>
      </w:r>
      <w:r w:rsidR="00DF36BC" w:rsidRPr="002B6286">
        <w:rPr>
          <w:rFonts w:ascii="Arial" w:hAnsi="Arial" w:cs="Arial"/>
          <w:sz w:val="24"/>
          <w:szCs w:val="24"/>
        </w:rPr>
        <w:t>juntamente con</w:t>
      </w:r>
      <w:r w:rsidR="00AD13FC" w:rsidRPr="002B6286">
        <w:rPr>
          <w:rFonts w:ascii="Arial" w:hAnsi="Arial" w:cs="Arial"/>
          <w:sz w:val="24"/>
          <w:szCs w:val="24"/>
        </w:rPr>
        <w:t xml:space="preserve"> la Tesorería, serán quienes coordinarán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contratación, operación y supervisión de las evaluaciones, considerando el marco normativo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vigente en la materia. La contratación de evaluadores externos procederá siempre y cuando no existan las evaluaciones,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incluyendo sus tipos, o no se cuente con personal capacitado para llevar a cabo dichas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evaluaciones y sus tipos, considerando las exigencias de especialización, transparencia, resultados y rendición de cuentas que demanda la ciudadanía y que se encuentran justificados en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el Plan de Desarrollo Municipal vigente. Las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o su equivalente, serán responsables de supervisar la calidad y cumplimiento normativo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 las evaluaciones.</w:t>
      </w:r>
    </w:p>
    <w:p w:rsidR="00DF36BC" w:rsidRDefault="00DF36BC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DF36BC" w:rsidRDefault="00AD13FC" w:rsidP="002A601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CAPITULO XII</w:t>
      </w:r>
    </w:p>
    <w:p w:rsidR="00AD13FC" w:rsidRPr="00DF36BC" w:rsidRDefault="00AD13FC" w:rsidP="002A601A">
      <w:pPr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DE LOS TÉRMINOS DE REFERENCIA DE LAS EVALUACIONES</w:t>
      </w:r>
    </w:p>
    <w:p w:rsidR="00C25E8F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5</w:t>
      </w:r>
      <w:r w:rsidR="00AD13FC" w:rsidRPr="00DF36B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Para las evaluaciones de Programas presupuestarios, los sujetos evaluados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deberán elaborar, en coordinación con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>, los términos de referencia respectivos, conforme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 las características particulares de cada evaluación de acuerdo a lo que establece la disposición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Decima Sexta de los presentes Lineamientos e incluirán el objetivo de la evaluación, los alcances, metodología; perfil del equipo evaluador y productos esperados. Cuando se trate de una evaluación de impacto, los evaluadores se basarán en los "Criterios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Generales para el Análisis de Factibilidad de Evaluaciones de Impacto en Programas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Presupuestarios Municipales", conforme a las características específicas de cada programa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evaluado, será la U</w:t>
      </w:r>
      <w:r w:rsidR="005C0222">
        <w:rPr>
          <w:rFonts w:ascii="Arial" w:hAnsi="Arial" w:cs="Arial"/>
          <w:sz w:val="24"/>
          <w:szCs w:val="24"/>
        </w:rPr>
        <w:t>PEM</w:t>
      </w:r>
      <w:r w:rsidR="00AD13FC" w:rsidRPr="002B6286">
        <w:rPr>
          <w:rFonts w:ascii="Arial" w:hAnsi="Arial" w:cs="Arial"/>
          <w:sz w:val="24"/>
          <w:szCs w:val="24"/>
        </w:rPr>
        <w:t xml:space="preserve"> quien </w:t>
      </w: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determinará su factibilidad y procedencia. En caso de inexistencia de los términos de referencia elaborados por los sujetos evaluados, se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podrán utilizar como modelo los emitidos por el CONEVAL. </w:t>
      </w:r>
    </w:p>
    <w:p w:rsidR="00DF36BC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6</w:t>
      </w:r>
      <w:r w:rsidR="00AD13FC" w:rsidRPr="00DF36B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El informe de evaluación que elabore el evaluador, deberá incluir un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apartado en el que se expongan de forma breve y resumida las fortalezas y oportunidades, las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debilidades y amenazas, así como las recomendaciones de cada uno de los temas de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evaluación que hayan sido analizados.</w:t>
      </w:r>
    </w:p>
    <w:p w:rsidR="00DF36BC" w:rsidRDefault="00DF36BC" w:rsidP="005C0222">
      <w:pPr>
        <w:jc w:val="both"/>
        <w:rPr>
          <w:rFonts w:ascii="Arial" w:hAnsi="Arial" w:cs="Arial"/>
          <w:sz w:val="24"/>
          <w:szCs w:val="24"/>
        </w:rPr>
      </w:pPr>
    </w:p>
    <w:p w:rsidR="00C867D3" w:rsidRDefault="00C867D3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DF36BC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CAPITULO XIII</w:t>
      </w:r>
    </w:p>
    <w:p w:rsidR="00AD13FC" w:rsidRPr="00DF36BC" w:rsidRDefault="00AD13FC" w:rsidP="00C867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DE LOS REQUISITOS MÍNIMOS DE ELEGIBILIDAD PARA LA CONTRATACIÓN DE</w:t>
      </w:r>
    </w:p>
    <w:p w:rsidR="00AD13FC" w:rsidRPr="00DF36BC" w:rsidRDefault="00AD13FC" w:rsidP="00C867D3">
      <w:pPr>
        <w:jc w:val="center"/>
        <w:rPr>
          <w:rFonts w:ascii="Arial" w:hAnsi="Arial" w:cs="Arial"/>
          <w:b/>
          <w:sz w:val="24"/>
          <w:szCs w:val="24"/>
        </w:rPr>
      </w:pPr>
      <w:r w:rsidRPr="00DF36BC">
        <w:rPr>
          <w:rFonts w:ascii="Arial" w:hAnsi="Arial" w:cs="Arial"/>
          <w:b/>
          <w:sz w:val="24"/>
          <w:szCs w:val="24"/>
        </w:rPr>
        <w:t>LOS EVALUADORES EXTERNOS</w:t>
      </w:r>
    </w:p>
    <w:p w:rsidR="00AD13FC" w:rsidRPr="002B6286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ARTÍCULO 2</w:t>
      </w:r>
      <w:r w:rsidR="008A140F">
        <w:rPr>
          <w:rFonts w:ascii="Arial" w:hAnsi="Arial" w:cs="Arial"/>
          <w:b/>
          <w:sz w:val="24"/>
          <w:szCs w:val="24"/>
        </w:rPr>
        <w:t>7</w:t>
      </w:r>
      <w:r w:rsidR="00AD13FC" w:rsidRPr="00DF36B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Cuando sea necesaria la contratación de evaluadores externos, estos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deberán cumplir además de lo establecido en </w:t>
      </w:r>
      <w:bookmarkStart w:id="0" w:name="_Hlk491076027"/>
      <w:r w:rsidR="00AC11EE">
        <w:rPr>
          <w:rFonts w:ascii="Arial" w:hAnsi="Arial" w:cs="Arial"/>
          <w:sz w:val="24"/>
          <w:szCs w:val="24"/>
        </w:rPr>
        <w:t>Ley d</w:t>
      </w:r>
      <w:r w:rsidR="00AC11EE" w:rsidRPr="00AC11EE">
        <w:rPr>
          <w:rFonts w:ascii="Arial" w:hAnsi="Arial" w:cs="Arial"/>
          <w:sz w:val="24"/>
          <w:szCs w:val="24"/>
        </w:rPr>
        <w:t>e</w:t>
      </w:r>
      <w:r w:rsidR="00AC11EE">
        <w:rPr>
          <w:rFonts w:ascii="Arial" w:hAnsi="Arial" w:cs="Arial"/>
          <w:sz w:val="24"/>
          <w:szCs w:val="24"/>
        </w:rPr>
        <w:t xml:space="preserve"> Adquisiciones, Arrendamientos y Contratación de Servicios para el Estado de Coahuila d</w:t>
      </w:r>
      <w:r w:rsidR="00AC11EE" w:rsidRPr="00AC11EE">
        <w:rPr>
          <w:rFonts w:ascii="Arial" w:hAnsi="Arial" w:cs="Arial"/>
          <w:sz w:val="24"/>
          <w:szCs w:val="24"/>
        </w:rPr>
        <w:t>e Zaragoz</w:t>
      </w:r>
      <w:bookmarkEnd w:id="0"/>
      <w:r w:rsidR="00AC11EE" w:rsidRPr="00AC11EE">
        <w:rPr>
          <w:rFonts w:ascii="Arial" w:hAnsi="Arial" w:cs="Arial"/>
          <w:sz w:val="24"/>
          <w:szCs w:val="24"/>
        </w:rPr>
        <w:t>a</w:t>
      </w:r>
      <w:r w:rsidR="00AD13FC" w:rsidRPr="00DF36BC">
        <w:rPr>
          <w:rFonts w:ascii="Arial" w:hAnsi="Arial" w:cs="Arial"/>
          <w:color w:val="FF0000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con los requisitos mínimos siguientes: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1) Acreditar su constitución legal en los términos de la legislación aplicable. 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2) Acreditar experiencia en el tipo de evaluación correspondiente a la prestación de su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servicio, de programas gubernamentales en México y/o en el extranjero,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3) Presentar una propuesta de trabajo ejecutiva, que contenga, entre otros, los siguientes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aspectos: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a) El objeto de la evaluación;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b) La metodología de evaluación específica a implementar, la estructura temática del informe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a elaborar con base en los lineamientos específicos establecidos para cada tipo de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evaluación;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c) El resumen curricular del personal que realizará la evaluación del programa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presupuestario de que se trate, que incluya: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lastRenderedPageBreak/>
        <w:t>I. La manifestación por escrito de que se tiene conocimiento de las características y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operación del programa sujeto a evaluación, o bien de programas similares</w:t>
      </w:r>
    </w:p>
    <w:p w:rsidR="00DF36B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II. La acreditación de experiencia en el tipo de evaluación correspondiente a la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evaluación de su servicio;</w:t>
      </w:r>
      <w:r w:rsidR="00DF36BC">
        <w:rPr>
          <w:rFonts w:ascii="Arial" w:hAnsi="Arial" w:cs="Arial"/>
          <w:sz w:val="24"/>
          <w:szCs w:val="24"/>
        </w:rPr>
        <w:t xml:space="preserve"> 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d) La enunciación de la plantilla de personal que participará en la evaluación del programa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presupuestario, la cual deberá guardar congruencia con la magnitud y características</w:t>
      </w:r>
      <w:r w:rsidR="00DF36B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particulares del mismo y del tipo de evaluación correspondiente a su servicio. </w:t>
      </w:r>
    </w:p>
    <w:p w:rsidR="00E31DDC" w:rsidRDefault="005D7993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ARTÍCULO </w:t>
      </w:r>
      <w:r w:rsidR="008A140F">
        <w:rPr>
          <w:rFonts w:ascii="Arial" w:hAnsi="Arial" w:cs="Arial"/>
          <w:b/>
          <w:sz w:val="24"/>
          <w:szCs w:val="24"/>
        </w:rPr>
        <w:t>28</w:t>
      </w:r>
      <w:r w:rsidR="00AD13FC" w:rsidRPr="00E31DDC">
        <w:rPr>
          <w:rFonts w:ascii="Arial" w:hAnsi="Arial" w:cs="Arial"/>
          <w:b/>
          <w:sz w:val="24"/>
          <w:szCs w:val="24"/>
        </w:rPr>
        <w:t>:</w:t>
      </w:r>
      <w:r w:rsidR="00AD13FC" w:rsidRPr="002B6286">
        <w:rPr>
          <w:rFonts w:ascii="Arial" w:hAnsi="Arial" w:cs="Arial"/>
          <w:sz w:val="24"/>
          <w:szCs w:val="24"/>
        </w:rPr>
        <w:t xml:space="preserve"> Los procedimientos de contratación para las evaluaciones a que se refieren los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presentes lineamientos, se sujetarán a las disposiciones definidas en </w:t>
      </w:r>
      <w:r w:rsidR="00AD13FC" w:rsidRPr="00C867D3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C867D3" w:rsidRPr="00C867D3">
        <w:rPr>
          <w:rFonts w:ascii="Arial" w:hAnsi="Arial" w:cs="Arial"/>
          <w:color w:val="000000" w:themeColor="text1"/>
          <w:sz w:val="24"/>
          <w:szCs w:val="24"/>
        </w:rPr>
        <w:t>Ley de Adquisiciones, Arrendamientos y Contratación de Servicios para el Estado de Coahuila de Zaragoz</w:t>
      </w:r>
      <w:r w:rsidR="00C867D3">
        <w:rPr>
          <w:rFonts w:ascii="Arial" w:hAnsi="Arial" w:cs="Arial"/>
          <w:sz w:val="24"/>
          <w:szCs w:val="24"/>
        </w:rPr>
        <w:t>a</w:t>
      </w:r>
      <w:r w:rsidR="00AD13FC" w:rsidRPr="00C867D3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y demás aplicables. 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El mecanismo de pago de las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evaluaciones d</w:t>
      </w:r>
      <w:r w:rsidR="00E31DDC">
        <w:rPr>
          <w:rFonts w:ascii="Arial" w:hAnsi="Arial" w:cs="Arial"/>
          <w:sz w:val="24"/>
          <w:szCs w:val="24"/>
        </w:rPr>
        <w:t>e los programas presupuestarios</w:t>
      </w:r>
      <w:r w:rsidRPr="002B6286">
        <w:rPr>
          <w:rFonts w:ascii="Arial" w:hAnsi="Arial" w:cs="Arial"/>
          <w:sz w:val="24"/>
          <w:szCs w:val="24"/>
        </w:rPr>
        <w:t>, deberá realizarse conforme a las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disposiciones jurídicas aplicables y al esquema presupuestal que determine la U</w:t>
      </w:r>
      <w:r w:rsidR="005C0222">
        <w:rPr>
          <w:rFonts w:ascii="Arial" w:hAnsi="Arial" w:cs="Arial"/>
          <w:sz w:val="24"/>
          <w:szCs w:val="24"/>
        </w:rPr>
        <w:t>PEM</w:t>
      </w:r>
      <w:r w:rsidRPr="002B6286">
        <w:rPr>
          <w:rFonts w:ascii="Arial" w:hAnsi="Arial" w:cs="Arial"/>
          <w:sz w:val="24"/>
          <w:szCs w:val="24"/>
        </w:rPr>
        <w:t xml:space="preserve"> en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coordinación con la Tesorería. </w:t>
      </w:r>
    </w:p>
    <w:p w:rsidR="00E31DDC" w:rsidRDefault="00E31DDC" w:rsidP="005C0222">
      <w:pPr>
        <w:jc w:val="both"/>
        <w:rPr>
          <w:rFonts w:ascii="Arial" w:hAnsi="Arial" w:cs="Arial"/>
          <w:sz w:val="24"/>
          <w:szCs w:val="24"/>
        </w:rPr>
      </w:pPr>
    </w:p>
    <w:p w:rsidR="00AD13FC" w:rsidRPr="00E31DDC" w:rsidRDefault="00AD13FC" w:rsidP="00E000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31DDC">
        <w:rPr>
          <w:rFonts w:ascii="Arial" w:hAnsi="Arial" w:cs="Arial"/>
          <w:b/>
          <w:sz w:val="24"/>
          <w:szCs w:val="24"/>
        </w:rPr>
        <w:t>CAPITULO XIV</w:t>
      </w:r>
    </w:p>
    <w:p w:rsidR="00AD13FC" w:rsidRPr="00E31DDC" w:rsidRDefault="00AD13FC" w:rsidP="00E00061">
      <w:pPr>
        <w:jc w:val="center"/>
        <w:rPr>
          <w:rFonts w:ascii="Arial" w:hAnsi="Arial" w:cs="Arial"/>
          <w:b/>
          <w:sz w:val="24"/>
          <w:szCs w:val="24"/>
        </w:rPr>
      </w:pPr>
      <w:r w:rsidRPr="00E31DDC">
        <w:rPr>
          <w:rFonts w:ascii="Arial" w:hAnsi="Arial" w:cs="Arial"/>
          <w:b/>
          <w:sz w:val="24"/>
          <w:szCs w:val="24"/>
        </w:rPr>
        <w:t>DE LAS SANCIONES</w:t>
      </w:r>
    </w:p>
    <w:p w:rsidR="00E31DDC" w:rsidRDefault="00E00061" w:rsidP="005C02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ARTÍCULO </w:t>
      </w:r>
      <w:r w:rsidR="008A140F">
        <w:rPr>
          <w:rFonts w:ascii="Arial" w:hAnsi="Arial" w:cs="Arial"/>
          <w:b/>
          <w:sz w:val="24"/>
          <w:szCs w:val="24"/>
        </w:rPr>
        <w:t>29</w:t>
      </w:r>
      <w:r w:rsidR="00AD13FC" w:rsidRPr="002B6286">
        <w:rPr>
          <w:rFonts w:ascii="Arial" w:hAnsi="Arial" w:cs="Arial"/>
          <w:sz w:val="24"/>
          <w:szCs w:val="24"/>
        </w:rPr>
        <w:t>: Los actos u omisiones que impliquen el incumplimiento a lo establecido en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los presentes Lineamientos Generales para la Evaluación de los Programas presupuestarios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Municipales, serán sancionados de conformidad con lo previsto en el Título Sexto, de las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Sanciones, de la Ley General de Contabilidad Gubernamental, así como lo establecido en </w:t>
      </w:r>
      <w:r w:rsidR="00AD13FC" w:rsidRPr="00C867D3">
        <w:rPr>
          <w:rFonts w:ascii="Arial" w:hAnsi="Arial" w:cs="Arial"/>
          <w:color w:val="000000" w:themeColor="text1"/>
          <w:sz w:val="24"/>
          <w:szCs w:val="24"/>
        </w:rPr>
        <w:t>la Ley</w:t>
      </w:r>
      <w:r w:rsidR="00E31DDC" w:rsidRPr="00C867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13FC" w:rsidRPr="00C867D3">
        <w:rPr>
          <w:rFonts w:ascii="Arial" w:hAnsi="Arial" w:cs="Arial"/>
          <w:color w:val="000000" w:themeColor="text1"/>
          <w:sz w:val="24"/>
          <w:szCs w:val="24"/>
        </w:rPr>
        <w:t>de Responsabilidades de los Servidores Públicos</w:t>
      </w:r>
      <w:r w:rsidR="00C867D3">
        <w:rPr>
          <w:rFonts w:ascii="Arial" w:hAnsi="Arial" w:cs="Arial"/>
          <w:color w:val="000000" w:themeColor="text1"/>
          <w:sz w:val="24"/>
          <w:szCs w:val="24"/>
        </w:rPr>
        <w:t>, el Código Municipal Para el Estado de Coahuila d</w:t>
      </w:r>
      <w:r w:rsidR="00C867D3" w:rsidRPr="00C867D3">
        <w:rPr>
          <w:rFonts w:ascii="Arial" w:hAnsi="Arial" w:cs="Arial"/>
          <w:color w:val="000000" w:themeColor="text1"/>
          <w:sz w:val="24"/>
          <w:szCs w:val="24"/>
        </w:rPr>
        <w:t>e Zaragoza</w:t>
      </w:r>
      <w:r w:rsidR="00C867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y las demás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disposiciones aplicables vigentes. Las responsabilidades administrativas se fincarán, a todos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aquellos que directamente hayan ejecutado los actos o incurran en las omisiones y de igual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manera, a aquellos que, por la naturaleza de sus funciones, hayan omitido la revisión o hayan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>autorizado tales actos por causas que impliquen dolo, culpa, mala fe o negligencia por parte de los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="00AD13FC" w:rsidRPr="002B6286">
        <w:rPr>
          <w:rFonts w:ascii="Arial" w:hAnsi="Arial" w:cs="Arial"/>
          <w:sz w:val="24"/>
          <w:szCs w:val="24"/>
        </w:rPr>
        <w:t xml:space="preserve">mismos. </w:t>
      </w:r>
    </w:p>
    <w:p w:rsidR="00E31DDC" w:rsidRDefault="00E31DDC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E00061">
      <w:pPr>
        <w:jc w:val="center"/>
        <w:rPr>
          <w:rFonts w:ascii="Arial" w:hAnsi="Arial" w:cs="Arial"/>
          <w:b/>
          <w:sz w:val="24"/>
          <w:szCs w:val="24"/>
        </w:rPr>
      </w:pPr>
    </w:p>
    <w:p w:rsidR="008A140F" w:rsidRDefault="008A140F" w:rsidP="00E00061">
      <w:pPr>
        <w:jc w:val="center"/>
        <w:rPr>
          <w:rFonts w:ascii="Arial" w:hAnsi="Arial" w:cs="Arial"/>
          <w:b/>
          <w:sz w:val="24"/>
          <w:szCs w:val="24"/>
        </w:rPr>
      </w:pPr>
    </w:p>
    <w:p w:rsidR="008A140F" w:rsidRDefault="008A140F" w:rsidP="00E00061">
      <w:pPr>
        <w:jc w:val="center"/>
        <w:rPr>
          <w:rFonts w:ascii="Arial" w:hAnsi="Arial" w:cs="Arial"/>
          <w:b/>
          <w:sz w:val="24"/>
          <w:szCs w:val="24"/>
        </w:rPr>
      </w:pPr>
    </w:p>
    <w:p w:rsidR="008A140F" w:rsidRDefault="008A140F" w:rsidP="00E00061">
      <w:pPr>
        <w:jc w:val="center"/>
        <w:rPr>
          <w:rFonts w:ascii="Arial" w:hAnsi="Arial" w:cs="Arial"/>
          <w:b/>
          <w:sz w:val="24"/>
          <w:szCs w:val="24"/>
        </w:rPr>
      </w:pPr>
    </w:p>
    <w:p w:rsidR="00AD13FC" w:rsidRPr="00E31DDC" w:rsidRDefault="00AD13FC" w:rsidP="00E00061">
      <w:pPr>
        <w:jc w:val="center"/>
        <w:rPr>
          <w:rFonts w:ascii="Arial" w:hAnsi="Arial" w:cs="Arial"/>
          <w:b/>
          <w:sz w:val="24"/>
          <w:szCs w:val="24"/>
        </w:rPr>
      </w:pPr>
      <w:r w:rsidRPr="00E31DDC">
        <w:rPr>
          <w:rFonts w:ascii="Arial" w:hAnsi="Arial" w:cs="Arial"/>
          <w:b/>
          <w:sz w:val="24"/>
          <w:szCs w:val="24"/>
        </w:rPr>
        <w:t>TRANSITORIOS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E31DDC">
        <w:rPr>
          <w:rFonts w:ascii="Arial" w:hAnsi="Arial" w:cs="Arial"/>
          <w:b/>
          <w:sz w:val="24"/>
          <w:szCs w:val="24"/>
        </w:rPr>
        <w:t>PRIMERO</w:t>
      </w:r>
      <w:r w:rsidRPr="002B6286">
        <w:rPr>
          <w:rFonts w:ascii="Arial" w:hAnsi="Arial" w:cs="Arial"/>
          <w:sz w:val="24"/>
          <w:szCs w:val="24"/>
        </w:rPr>
        <w:t>: Los presentes Lineamientos entrarán en vigor al día s</w:t>
      </w:r>
      <w:r w:rsidR="00E31DDC">
        <w:rPr>
          <w:rFonts w:ascii="Arial" w:hAnsi="Arial" w:cs="Arial"/>
          <w:sz w:val="24"/>
          <w:szCs w:val="24"/>
        </w:rPr>
        <w:t>iguiente de su publicación en la</w:t>
      </w:r>
      <w:r w:rsidRPr="002B6286">
        <w:rPr>
          <w:rFonts w:ascii="Arial" w:hAnsi="Arial" w:cs="Arial"/>
          <w:sz w:val="24"/>
          <w:szCs w:val="24"/>
        </w:rPr>
        <w:t xml:space="preserve"> “Gaceta Municipal”. </w:t>
      </w:r>
    </w:p>
    <w:p w:rsidR="00C25E8F" w:rsidRDefault="00C25E8F" w:rsidP="005C0222">
      <w:pPr>
        <w:jc w:val="both"/>
        <w:rPr>
          <w:rFonts w:ascii="Arial" w:hAnsi="Arial" w:cs="Arial"/>
          <w:b/>
          <w:sz w:val="24"/>
          <w:szCs w:val="24"/>
        </w:rPr>
      </w:pP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C75F4A">
        <w:rPr>
          <w:rFonts w:ascii="Arial" w:hAnsi="Arial" w:cs="Arial"/>
          <w:b/>
          <w:sz w:val="24"/>
          <w:szCs w:val="24"/>
        </w:rPr>
        <w:t>SEGUNDO</w:t>
      </w:r>
      <w:r w:rsidRPr="002B6286">
        <w:rPr>
          <w:rFonts w:ascii="Arial" w:hAnsi="Arial" w:cs="Arial"/>
          <w:sz w:val="24"/>
          <w:szCs w:val="24"/>
        </w:rPr>
        <w:t>: Para efectos de las disposiciones a que se refieren los numerales que a continuación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se enuncian, la U</w:t>
      </w:r>
      <w:r w:rsidR="005C0222">
        <w:rPr>
          <w:rFonts w:ascii="Arial" w:hAnsi="Arial" w:cs="Arial"/>
          <w:sz w:val="24"/>
          <w:szCs w:val="24"/>
        </w:rPr>
        <w:t>PEM</w:t>
      </w:r>
      <w:r w:rsidRPr="002B6286">
        <w:rPr>
          <w:rFonts w:ascii="Arial" w:hAnsi="Arial" w:cs="Arial"/>
          <w:sz w:val="24"/>
          <w:szCs w:val="24"/>
        </w:rPr>
        <w:t xml:space="preserve"> o área encargada de dichas funciones, en el ámbito de su competencia, deberá emitirlas en los siguientes plazos: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 xml:space="preserve">1. El Programa Anual </w:t>
      </w:r>
      <w:r w:rsidR="00E31DDC">
        <w:rPr>
          <w:rFonts w:ascii="Arial" w:hAnsi="Arial" w:cs="Arial"/>
          <w:sz w:val="24"/>
          <w:szCs w:val="24"/>
        </w:rPr>
        <w:t>de Evaluación para el ejercicio,</w:t>
      </w:r>
      <w:r w:rsidRPr="002B6286">
        <w:rPr>
          <w:rFonts w:ascii="Arial" w:hAnsi="Arial" w:cs="Arial"/>
          <w:sz w:val="24"/>
          <w:szCs w:val="24"/>
        </w:rPr>
        <w:t xml:space="preserve"> será publicado a más tardar el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último día hábil del mes de abril de</w:t>
      </w:r>
      <w:r w:rsidR="00E31DDC">
        <w:rPr>
          <w:rFonts w:ascii="Arial" w:hAnsi="Arial" w:cs="Arial"/>
          <w:sz w:val="24"/>
          <w:szCs w:val="24"/>
        </w:rPr>
        <w:t>l año en curso</w:t>
      </w:r>
      <w:r w:rsidRPr="002B6286">
        <w:rPr>
          <w:rFonts w:ascii="Arial" w:hAnsi="Arial" w:cs="Arial"/>
          <w:sz w:val="24"/>
          <w:szCs w:val="24"/>
        </w:rPr>
        <w:t>, en términos de lo que establece el artículo 79 de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la Ley General de Contabilidad Gubernamental. 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2. El Modelo de Convenio para la mejora del Desempeño y Resultados Gubernamentales, deberá darse a conocer a más tardar el últim</w:t>
      </w:r>
      <w:r w:rsidR="00E31DDC">
        <w:rPr>
          <w:rFonts w:ascii="Arial" w:hAnsi="Arial" w:cs="Arial"/>
          <w:sz w:val="24"/>
          <w:szCs w:val="24"/>
        </w:rPr>
        <w:t>o día hábil del mes de julio del año en curso</w:t>
      </w:r>
      <w:r w:rsidRPr="002B6286">
        <w:rPr>
          <w:rFonts w:ascii="Arial" w:hAnsi="Arial" w:cs="Arial"/>
          <w:sz w:val="24"/>
          <w:szCs w:val="24"/>
        </w:rPr>
        <w:t xml:space="preserve">. 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3. Los Modelos de Términos de Referencia, deberán darse a conocer a más tardar el último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día hábil del mes de mayo de</w:t>
      </w:r>
      <w:r w:rsidR="00E31DDC">
        <w:rPr>
          <w:rFonts w:ascii="Arial" w:hAnsi="Arial" w:cs="Arial"/>
          <w:sz w:val="24"/>
          <w:szCs w:val="24"/>
        </w:rPr>
        <w:t>l año del ejercicio</w:t>
      </w:r>
      <w:r w:rsidRPr="002B6286">
        <w:rPr>
          <w:rFonts w:ascii="Arial" w:hAnsi="Arial" w:cs="Arial"/>
          <w:sz w:val="24"/>
          <w:szCs w:val="24"/>
        </w:rPr>
        <w:t xml:space="preserve">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C75F4A">
        <w:rPr>
          <w:rFonts w:ascii="Arial" w:hAnsi="Arial" w:cs="Arial"/>
          <w:b/>
          <w:sz w:val="24"/>
          <w:szCs w:val="24"/>
        </w:rPr>
        <w:t>TERCERO</w:t>
      </w:r>
      <w:r w:rsidRPr="002B6286">
        <w:rPr>
          <w:rFonts w:ascii="Arial" w:hAnsi="Arial" w:cs="Arial"/>
          <w:sz w:val="24"/>
          <w:szCs w:val="24"/>
        </w:rPr>
        <w:t>: En el ejercicio 201</w:t>
      </w:r>
      <w:r w:rsidR="00C86A42">
        <w:rPr>
          <w:rFonts w:ascii="Arial" w:hAnsi="Arial" w:cs="Arial"/>
          <w:sz w:val="24"/>
          <w:szCs w:val="24"/>
        </w:rPr>
        <w:t>7</w:t>
      </w:r>
      <w:r w:rsidR="00E31DDC">
        <w:rPr>
          <w:rFonts w:ascii="Arial" w:hAnsi="Arial" w:cs="Arial"/>
          <w:sz w:val="24"/>
          <w:szCs w:val="24"/>
        </w:rPr>
        <w:t xml:space="preserve"> y siguientes</w:t>
      </w:r>
      <w:r w:rsidRPr="002B6286">
        <w:rPr>
          <w:rFonts w:ascii="Arial" w:hAnsi="Arial" w:cs="Arial"/>
          <w:sz w:val="24"/>
          <w:szCs w:val="24"/>
        </w:rPr>
        <w:t>, y para efectos de los numerales que a continuación se enuncian,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los sujetos evaluados se sujetarán a lo siguiente: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1) Las Matrices de Indicadores para Resultados (MIR), deberán publicarse a más tardar 30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días hábiles después de la aprobación del Presupuesto de Egresos del ejercicio fiscal que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corresponda, las cuales podrán actualizarse en función de las actualizaciones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presupuestales del mes de febrero. La Contraloría Municipal supervisará la correcta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publicación en la página Web del Municipio. </w:t>
      </w:r>
    </w:p>
    <w:p w:rsidR="00AD13FC" w:rsidRPr="002B6286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2) En el caso de los programas que iniciaron su operación en el ejercicio de 201</w:t>
      </w:r>
      <w:r w:rsidR="00C86A42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>, deberán entregar el análisis a que se hace referencia la disposición Decima Novena, así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como la evaluación señalada en el mismo lineamiento, a más tardar el último día hábil de</w:t>
      </w:r>
      <w:r w:rsidR="00E31DDC">
        <w:rPr>
          <w:rFonts w:ascii="Arial" w:hAnsi="Arial" w:cs="Arial"/>
          <w:sz w:val="24"/>
          <w:szCs w:val="24"/>
        </w:rPr>
        <w:t xml:space="preserve"> octubre</w:t>
      </w:r>
      <w:r w:rsidRPr="002B6286">
        <w:rPr>
          <w:rFonts w:ascii="Arial" w:hAnsi="Arial" w:cs="Arial"/>
          <w:sz w:val="24"/>
          <w:szCs w:val="24"/>
        </w:rPr>
        <w:t xml:space="preserve"> 201</w:t>
      </w:r>
      <w:r w:rsidR="00C86A42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 xml:space="preserve"> a la U</w:t>
      </w:r>
      <w:r w:rsidR="005C0222">
        <w:rPr>
          <w:rFonts w:ascii="Arial" w:hAnsi="Arial" w:cs="Arial"/>
          <w:sz w:val="24"/>
          <w:szCs w:val="24"/>
        </w:rPr>
        <w:t>PEM</w:t>
      </w:r>
      <w:r w:rsidRPr="002B6286">
        <w:rPr>
          <w:rFonts w:ascii="Arial" w:hAnsi="Arial" w:cs="Arial"/>
          <w:sz w:val="24"/>
          <w:szCs w:val="24"/>
        </w:rPr>
        <w:t xml:space="preserve"> o área encargada de esas funciones.</w:t>
      </w:r>
    </w:p>
    <w:p w:rsidR="008A140F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3) Deberán dar a conocer de forma permanente a través de la página de Internet del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Municipio, en un lugar visible y de fácil acceso, los documentos y resultados de todas las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evaluaciones externas existentes de los Programas presupuestarios a que se </w:t>
      </w: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8A140F" w:rsidRDefault="008A140F" w:rsidP="005C0222">
      <w:pPr>
        <w:jc w:val="both"/>
        <w:rPr>
          <w:rFonts w:ascii="Arial" w:hAnsi="Arial" w:cs="Arial"/>
          <w:sz w:val="24"/>
          <w:szCs w:val="24"/>
        </w:rPr>
      </w:pP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refiere la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disposición Vigésima Quinta, a más tardar 30 días hábiles después de la conclusión de las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evaluaciones. </w:t>
      </w:r>
    </w:p>
    <w:p w:rsidR="00E31DDC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E31DDC">
        <w:rPr>
          <w:rFonts w:ascii="Arial" w:hAnsi="Arial" w:cs="Arial"/>
          <w:b/>
          <w:sz w:val="24"/>
          <w:szCs w:val="24"/>
        </w:rPr>
        <w:t>CUARTO:</w:t>
      </w:r>
      <w:r w:rsidRPr="002B6286">
        <w:rPr>
          <w:rFonts w:ascii="Arial" w:hAnsi="Arial" w:cs="Arial"/>
          <w:sz w:val="24"/>
          <w:szCs w:val="24"/>
        </w:rPr>
        <w:t xml:space="preserve"> Los presentes lineamientos se aplicarán en los subsecuentes ejercicios, en términos del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marco legal vigente aplicable, en lo que no contravengan al mismo, y en tanto no se emitan nuevos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 xml:space="preserve">lineamientos. </w:t>
      </w: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756E5B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El Programa Anual de Evaluación 201</w:t>
      </w:r>
      <w:r w:rsidR="00C86A42">
        <w:rPr>
          <w:rFonts w:ascii="Arial" w:hAnsi="Arial" w:cs="Arial"/>
          <w:sz w:val="24"/>
          <w:szCs w:val="24"/>
        </w:rPr>
        <w:t>6</w:t>
      </w:r>
      <w:r w:rsidRPr="002B6286">
        <w:rPr>
          <w:rFonts w:ascii="Arial" w:hAnsi="Arial" w:cs="Arial"/>
          <w:sz w:val="24"/>
          <w:szCs w:val="24"/>
        </w:rPr>
        <w:t>, de los Programas Presupuestarios del Municipio de</w:t>
      </w:r>
      <w:r w:rsidR="00E31DDC">
        <w:rPr>
          <w:rFonts w:ascii="Arial" w:hAnsi="Arial" w:cs="Arial"/>
          <w:sz w:val="24"/>
          <w:szCs w:val="24"/>
        </w:rPr>
        <w:t xml:space="preserve"> </w:t>
      </w:r>
      <w:r w:rsidRPr="002B6286">
        <w:rPr>
          <w:rFonts w:ascii="Arial" w:hAnsi="Arial" w:cs="Arial"/>
          <w:sz w:val="24"/>
          <w:szCs w:val="24"/>
        </w:rPr>
        <w:t>A</w:t>
      </w:r>
      <w:r w:rsidR="00E31DDC">
        <w:rPr>
          <w:rFonts w:ascii="Arial" w:hAnsi="Arial" w:cs="Arial"/>
          <w:sz w:val="24"/>
          <w:szCs w:val="24"/>
        </w:rPr>
        <w:t>cuña, Coahuila</w:t>
      </w:r>
      <w:r w:rsidR="00756E5B">
        <w:rPr>
          <w:rFonts w:ascii="Arial" w:hAnsi="Arial" w:cs="Arial"/>
          <w:sz w:val="24"/>
          <w:szCs w:val="24"/>
        </w:rPr>
        <w:t>, entra en vigor a partir de su aprobación en el H. Cabildo y su posterior publicación en la Gaceta Municipal.</w:t>
      </w:r>
    </w:p>
    <w:p w:rsidR="00E00061" w:rsidRDefault="00E00061" w:rsidP="005C0222">
      <w:pPr>
        <w:jc w:val="both"/>
        <w:rPr>
          <w:rFonts w:ascii="Arial" w:hAnsi="Arial" w:cs="Arial"/>
          <w:sz w:val="24"/>
          <w:szCs w:val="24"/>
        </w:rPr>
      </w:pP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C25E8F" w:rsidRDefault="00C25E8F" w:rsidP="005C0222">
      <w:pPr>
        <w:jc w:val="both"/>
        <w:rPr>
          <w:rFonts w:ascii="Arial" w:hAnsi="Arial" w:cs="Arial"/>
          <w:sz w:val="24"/>
          <w:szCs w:val="24"/>
        </w:rPr>
      </w:pPr>
    </w:p>
    <w:p w:rsidR="00756E5B" w:rsidRDefault="00AD13FC" w:rsidP="005C0222">
      <w:pPr>
        <w:jc w:val="both"/>
        <w:rPr>
          <w:rFonts w:ascii="Arial" w:hAnsi="Arial" w:cs="Arial"/>
          <w:sz w:val="24"/>
          <w:szCs w:val="24"/>
        </w:rPr>
      </w:pPr>
      <w:r w:rsidRPr="002B6286">
        <w:rPr>
          <w:rFonts w:ascii="Arial" w:hAnsi="Arial" w:cs="Arial"/>
          <w:sz w:val="24"/>
          <w:szCs w:val="24"/>
        </w:rPr>
        <w:t>Dado en él, Municipio de A</w:t>
      </w:r>
      <w:r w:rsidR="00756E5B">
        <w:rPr>
          <w:rFonts w:ascii="Arial" w:hAnsi="Arial" w:cs="Arial"/>
          <w:sz w:val="24"/>
          <w:szCs w:val="24"/>
        </w:rPr>
        <w:t>cuña, Coahuila</w:t>
      </w:r>
      <w:r w:rsidRPr="002B6286">
        <w:rPr>
          <w:rFonts w:ascii="Arial" w:hAnsi="Arial" w:cs="Arial"/>
          <w:sz w:val="24"/>
          <w:szCs w:val="24"/>
        </w:rPr>
        <w:t xml:space="preserve">, a los </w:t>
      </w:r>
      <w:r w:rsidR="00C86A42">
        <w:rPr>
          <w:rFonts w:ascii="Arial" w:hAnsi="Arial" w:cs="Arial"/>
          <w:sz w:val="24"/>
          <w:szCs w:val="24"/>
        </w:rPr>
        <w:t>11</w:t>
      </w:r>
      <w:r w:rsidR="00756E5B">
        <w:rPr>
          <w:rFonts w:ascii="Arial" w:hAnsi="Arial" w:cs="Arial"/>
          <w:sz w:val="24"/>
          <w:szCs w:val="24"/>
        </w:rPr>
        <w:t xml:space="preserve"> </w:t>
      </w:r>
      <w:r w:rsidR="00C75F4A">
        <w:rPr>
          <w:rFonts w:ascii="Arial" w:hAnsi="Arial" w:cs="Arial"/>
          <w:sz w:val="24"/>
          <w:szCs w:val="24"/>
        </w:rPr>
        <w:t>días</w:t>
      </w:r>
      <w:r w:rsidR="005D7993">
        <w:rPr>
          <w:rFonts w:ascii="Arial" w:hAnsi="Arial" w:cs="Arial"/>
          <w:sz w:val="24"/>
          <w:szCs w:val="24"/>
        </w:rPr>
        <w:t xml:space="preserve"> del mes de </w:t>
      </w:r>
      <w:r w:rsidR="00C86A42">
        <w:rPr>
          <w:rFonts w:ascii="Arial" w:hAnsi="Arial" w:cs="Arial"/>
          <w:sz w:val="24"/>
          <w:szCs w:val="24"/>
        </w:rPr>
        <w:t>mayo</w:t>
      </w:r>
      <w:r w:rsidR="00756E5B">
        <w:rPr>
          <w:rFonts w:ascii="Arial" w:hAnsi="Arial" w:cs="Arial"/>
          <w:sz w:val="24"/>
          <w:szCs w:val="24"/>
        </w:rPr>
        <w:t xml:space="preserve"> de 201</w:t>
      </w:r>
      <w:r w:rsidR="00C86A42">
        <w:rPr>
          <w:rFonts w:ascii="Arial" w:hAnsi="Arial" w:cs="Arial"/>
          <w:sz w:val="24"/>
          <w:szCs w:val="24"/>
        </w:rPr>
        <w:t>6</w:t>
      </w:r>
      <w:r w:rsidR="00756E5B">
        <w:rPr>
          <w:rFonts w:ascii="Arial" w:hAnsi="Arial" w:cs="Arial"/>
          <w:sz w:val="24"/>
          <w:szCs w:val="24"/>
        </w:rPr>
        <w:t>.</w:t>
      </w:r>
    </w:p>
    <w:p w:rsidR="00756E5B" w:rsidRDefault="00756E5B" w:rsidP="005C0222">
      <w:pPr>
        <w:jc w:val="both"/>
        <w:rPr>
          <w:rFonts w:ascii="Arial" w:hAnsi="Arial" w:cs="Arial"/>
          <w:sz w:val="24"/>
          <w:szCs w:val="24"/>
        </w:rPr>
      </w:pPr>
    </w:p>
    <w:p w:rsidR="00E00061" w:rsidRDefault="00E00061" w:rsidP="005C0222">
      <w:pPr>
        <w:jc w:val="both"/>
        <w:rPr>
          <w:rFonts w:ascii="Arial" w:hAnsi="Arial" w:cs="Arial"/>
          <w:sz w:val="24"/>
          <w:szCs w:val="24"/>
        </w:rPr>
      </w:pPr>
    </w:p>
    <w:p w:rsidR="00756E5B" w:rsidRPr="005D7993" w:rsidRDefault="00756E5B" w:rsidP="005D7993">
      <w:pPr>
        <w:jc w:val="center"/>
        <w:rPr>
          <w:rFonts w:ascii="Arial" w:hAnsi="Arial" w:cs="Arial"/>
          <w:b/>
          <w:sz w:val="24"/>
          <w:szCs w:val="24"/>
        </w:rPr>
      </w:pPr>
      <w:r w:rsidRPr="005D7993">
        <w:rPr>
          <w:rFonts w:ascii="Arial" w:hAnsi="Arial" w:cs="Arial"/>
          <w:b/>
          <w:sz w:val="24"/>
          <w:szCs w:val="24"/>
        </w:rPr>
        <w:t>RÚBRICAS.</w:t>
      </w:r>
    </w:p>
    <w:tbl>
      <w:tblPr>
        <w:tblStyle w:val="Tablaconcuadrcula"/>
        <w:tblW w:w="1006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36"/>
        <w:gridCol w:w="4725"/>
      </w:tblGrid>
      <w:tr w:rsidR="00756E5B" w:rsidRPr="00756E5B" w:rsidTr="00E00061">
        <w:tc>
          <w:tcPr>
            <w:tcW w:w="5104" w:type="dxa"/>
            <w:tcBorders>
              <w:bottom w:val="single" w:sz="4" w:space="0" w:color="auto"/>
            </w:tcBorders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Default="000F64AC" w:rsidP="005C0222">
            <w:pPr>
              <w:jc w:val="both"/>
              <w:rPr>
                <w:rFonts w:ascii="Arial" w:hAnsi="Arial" w:cs="Arial"/>
              </w:rPr>
            </w:pPr>
          </w:p>
          <w:p w:rsidR="000F64AC" w:rsidRPr="00756E5B" w:rsidRDefault="000F64AC" w:rsidP="005C0222">
            <w:pPr>
              <w:jc w:val="both"/>
              <w:rPr>
                <w:rFonts w:ascii="Arial" w:hAnsi="Arial" w:cs="Arial"/>
              </w:rPr>
            </w:pPr>
          </w:p>
        </w:tc>
      </w:tr>
      <w:tr w:rsidR="00756E5B" w:rsidRPr="00756E5B" w:rsidTr="003D1A04">
        <w:trPr>
          <w:trHeight w:val="70"/>
        </w:trPr>
        <w:tc>
          <w:tcPr>
            <w:tcW w:w="5104" w:type="dxa"/>
            <w:tcBorders>
              <w:top w:val="single" w:sz="4" w:space="0" w:color="auto"/>
            </w:tcBorders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 w:rsidRPr="00756E5B">
              <w:rPr>
                <w:rFonts w:ascii="Arial" w:hAnsi="Arial" w:cs="Arial"/>
              </w:rPr>
              <w:t>LIC. EVARISTO LENIN P</w:t>
            </w:r>
            <w:r w:rsidR="008A140F">
              <w:rPr>
                <w:rFonts w:ascii="Arial" w:hAnsi="Arial" w:cs="Arial"/>
              </w:rPr>
              <w:t>É</w:t>
            </w:r>
            <w:r w:rsidRPr="00756E5B">
              <w:rPr>
                <w:rFonts w:ascii="Arial" w:hAnsi="Arial" w:cs="Arial"/>
              </w:rPr>
              <w:t>REZ RIVERA</w:t>
            </w:r>
          </w:p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 w:rsidRPr="00756E5B">
              <w:rPr>
                <w:rFonts w:ascii="Arial" w:hAnsi="Arial" w:cs="Arial"/>
              </w:rPr>
              <w:t>PRESIDENTE MUNICIPAL.</w:t>
            </w:r>
          </w:p>
        </w:tc>
        <w:tc>
          <w:tcPr>
            <w:tcW w:w="236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 w:rsidRPr="00756E5B">
              <w:rPr>
                <w:rFonts w:ascii="Arial" w:hAnsi="Arial" w:cs="Arial"/>
              </w:rPr>
              <w:t>ING. H</w:t>
            </w:r>
            <w:r w:rsidR="008A140F">
              <w:rPr>
                <w:rFonts w:ascii="Arial" w:hAnsi="Arial" w:cs="Arial"/>
              </w:rPr>
              <w:t>É</w:t>
            </w:r>
            <w:r w:rsidRPr="00756E5B">
              <w:rPr>
                <w:rFonts w:ascii="Arial" w:hAnsi="Arial" w:cs="Arial"/>
              </w:rPr>
              <w:t>CTOR EDUARDO AROCHA G</w:t>
            </w:r>
            <w:r w:rsidR="008A140F">
              <w:rPr>
                <w:rFonts w:ascii="Arial" w:hAnsi="Arial" w:cs="Arial"/>
              </w:rPr>
              <w:t>Ó</w:t>
            </w:r>
            <w:r w:rsidRPr="00756E5B">
              <w:rPr>
                <w:rFonts w:ascii="Arial" w:hAnsi="Arial" w:cs="Arial"/>
              </w:rPr>
              <w:t>MEZ</w:t>
            </w:r>
          </w:p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 w:rsidRPr="00756E5B">
              <w:rPr>
                <w:rFonts w:ascii="Arial" w:hAnsi="Arial" w:cs="Arial"/>
              </w:rPr>
              <w:t>SECRETARIO DEL AYUNTAMIENTO</w:t>
            </w:r>
          </w:p>
        </w:tc>
      </w:tr>
      <w:tr w:rsidR="00756E5B" w:rsidRPr="00756E5B" w:rsidTr="00E00061">
        <w:tc>
          <w:tcPr>
            <w:tcW w:w="5104" w:type="dxa"/>
            <w:tcBorders>
              <w:bottom w:val="single" w:sz="4" w:space="0" w:color="auto"/>
            </w:tcBorders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8A140F" w:rsidRDefault="008A140F" w:rsidP="005C0222">
            <w:pPr>
              <w:jc w:val="both"/>
              <w:rPr>
                <w:rFonts w:ascii="Arial" w:hAnsi="Arial" w:cs="Arial"/>
              </w:rPr>
            </w:pPr>
          </w:p>
          <w:p w:rsidR="008A140F" w:rsidRDefault="008A140F" w:rsidP="005C0222">
            <w:pPr>
              <w:jc w:val="both"/>
              <w:rPr>
                <w:rFonts w:ascii="Arial" w:hAnsi="Arial" w:cs="Arial"/>
              </w:rPr>
            </w:pPr>
          </w:p>
          <w:p w:rsidR="008A140F" w:rsidRPr="00756E5B" w:rsidRDefault="008A140F" w:rsidP="005C0222">
            <w:pPr>
              <w:jc w:val="both"/>
              <w:rPr>
                <w:rFonts w:ascii="Arial" w:hAnsi="Arial" w:cs="Arial"/>
              </w:rPr>
            </w:pPr>
          </w:p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Pr="00756E5B" w:rsidRDefault="00C25E8F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</w:tr>
      <w:tr w:rsidR="00756E5B" w:rsidRPr="00756E5B" w:rsidTr="00E00061">
        <w:tc>
          <w:tcPr>
            <w:tcW w:w="5104" w:type="dxa"/>
            <w:tcBorders>
              <w:top w:val="single" w:sz="4" w:space="0" w:color="auto"/>
            </w:tcBorders>
          </w:tcPr>
          <w:p w:rsidR="00756E5B" w:rsidRPr="00756E5B" w:rsidRDefault="00756E5B" w:rsidP="00C86A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LIC. </w:t>
            </w:r>
            <w:r w:rsidR="00C86A42">
              <w:rPr>
                <w:rFonts w:ascii="Arial" w:hAnsi="Arial" w:cs="Arial"/>
              </w:rPr>
              <w:t>EMILIO ALEJANDRO DE HOYOS MONTEMAYOR</w:t>
            </w:r>
          </w:p>
        </w:tc>
        <w:tc>
          <w:tcPr>
            <w:tcW w:w="236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756E5B" w:rsidRPr="00756E5B" w:rsidRDefault="008A140F" w:rsidP="008A14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756E5B">
              <w:rPr>
                <w:rFonts w:ascii="Arial" w:hAnsi="Arial" w:cs="Arial"/>
              </w:rPr>
              <w:t>C. CARLOS DONATO PEREZ REYES</w:t>
            </w:r>
          </w:p>
        </w:tc>
      </w:tr>
      <w:tr w:rsidR="00756E5B" w:rsidRPr="00756E5B" w:rsidTr="00E00061">
        <w:tc>
          <w:tcPr>
            <w:tcW w:w="5104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REGIDOR COMISIONADO EN HACIENDA</w:t>
            </w:r>
          </w:p>
        </w:tc>
        <w:tc>
          <w:tcPr>
            <w:tcW w:w="236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TESORERO MUNICIPAL</w:t>
            </w:r>
          </w:p>
        </w:tc>
      </w:tr>
      <w:tr w:rsidR="00756E5B" w:rsidRPr="00756E5B" w:rsidTr="00E00061">
        <w:tc>
          <w:tcPr>
            <w:tcW w:w="5104" w:type="dxa"/>
            <w:tcBorders>
              <w:bottom w:val="single" w:sz="4" w:space="0" w:color="auto"/>
            </w:tcBorders>
          </w:tcPr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756E5B" w:rsidRDefault="00756E5B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Default="00C25E8F" w:rsidP="005C0222">
            <w:pPr>
              <w:jc w:val="both"/>
              <w:rPr>
                <w:rFonts w:ascii="Arial" w:hAnsi="Arial" w:cs="Arial"/>
              </w:rPr>
            </w:pPr>
          </w:p>
          <w:p w:rsidR="00C25E8F" w:rsidRPr="00756E5B" w:rsidRDefault="00C25E8F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756E5B" w:rsidRPr="00756E5B" w:rsidRDefault="00756E5B" w:rsidP="005C0222">
            <w:pPr>
              <w:jc w:val="both"/>
              <w:rPr>
                <w:rFonts w:ascii="Arial" w:hAnsi="Arial" w:cs="Arial"/>
              </w:rPr>
            </w:pPr>
          </w:p>
        </w:tc>
      </w:tr>
      <w:tr w:rsidR="00756E5B" w:rsidRPr="00756E5B" w:rsidTr="00E00061">
        <w:trPr>
          <w:trHeight w:val="363"/>
        </w:trPr>
        <w:tc>
          <w:tcPr>
            <w:tcW w:w="5104" w:type="dxa"/>
            <w:tcBorders>
              <w:top w:val="single" w:sz="4" w:space="0" w:color="auto"/>
            </w:tcBorders>
          </w:tcPr>
          <w:p w:rsidR="00756E5B" w:rsidRPr="00756E5B" w:rsidRDefault="008A140F" w:rsidP="008A14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756E5B">
              <w:rPr>
                <w:rFonts w:ascii="Arial" w:hAnsi="Arial" w:cs="Arial"/>
              </w:rPr>
              <w:t>C. JOSE JAIME GARCIA HERNANDEZ</w:t>
            </w:r>
          </w:p>
        </w:tc>
        <w:tc>
          <w:tcPr>
            <w:tcW w:w="236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FELIPE BASULTO CORONA</w:t>
            </w:r>
          </w:p>
        </w:tc>
      </w:tr>
      <w:tr w:rsidR="00756E5B" w:rsidRPr="00756E5B" w:rsidTr="00E00061">
        <w:tc>
          <w:tcPr>
            <w:tcW w:w="5104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CONTRALOR MUNICIPAL</w:t>
            </w:r>
          </w:p>
        </w:tc>
        <w:tc>
          <w:tcPr>
            <w:tcW w:w="236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</w:tcPr>
          <w:p w:rsidR="00756E5B" w:rsidRPr="00756E5B" w:rsidRDefault="00756E5B" w:rsidP="00E000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TÉCNICO</w:t>
            </w:r>
          </w:p>
        </w:tc>
      </w:tr>
    </w:tbl>
    <w:p w:rsidR="00592A5B" w:rsidRDefault="00592A5B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Default="00C75F4A" w:rsidP="005C0222">
      <w:pPr>
        <w:jc w:val="both"/>
      </w:pPr>
    </w:p>
    <w:p w:rsidR="00C75F4A" w:rsidRPr="00C75F4A" w:rsidRDefault="00C75F4A" w:rsidP="005C0222">
      <w:pPr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sectPr w:rsidR="00C75F4A" w:rsidRPr="00C75F4A" w:rsidSect="000D334A">
      <w:headerReference w:type="default" r:id="rId11"/>
      <w:footerReference w:type="default" r:id="rId12"/>
      <w:pgSz w:w="12240" w:h="15840"/>
      <w:pgMar w:top="2127" w:right="1183" w:bottom="1417" w:left="1701" w:header="284" w:footer="708" w:gutter="0"/>
      <w:pgBorders w:offsetFrom="page"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2A" w:rsidRDefault="00E0442A" w:rsidP="00FF3AE0">
      <w:pPr>
        <w:spacing w:after="0" w:line="240" w:lineRule="auto"/>
      </w:pPr>
      <w:r>
        <w:separator/>
      </w:r>
    </w:p>
  </w:endnote>
  <w:endnote w:type="continuationSeparator" w:id="0">
    <w:p w:rsidR="00E0442A" w:rsidRDefault="00E0442A" w:rsidP="00FF3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907140"/>
      <w:docPartObj>
        <w:docPartGallery w:val="Page Numbers (Bottom of Page)"/>
        <w:docPartUnique/>
      </w:docPartObj>
    </w:sdtPr>
    <w:sdtEndPr/>
    <w:sdtContent>
      <w:p w:rsidR="003D1A04" w:rsidRDefault="003D1A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40F" w:rsidRPr="008A140F">
          <w:rPr>
            <w:noProof/>
            <w:lang w:val="es-ES"/>
          </w:rPr>
          <w:t>20</w:t>
        </w:r>
        <w:r>
          <w:fldChar w:fldCharType="end"/>
        </w:r>
      </w:p>
    </w:sdtContent>
  </w:sdt>
  <w:p w:rsidR="003D1A04" w:rsidRDefault="003D1A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2A" w:rsidRDefault="00E0442A" w:rsidP="00FF3AE0">
      <w:pPr>
        <w:spacing w:after="0" w:line="240" w:lineRule="auto"/>
      </w:pPr>
      <w:r>
        <w:separator/>
      </w:r>
    </w:p>
  </w:footnote>
  <w:footnote w:type="continuationSeparator" w:id="0">
    <w:p w:rsidR="00E0442A" w:rsidRDefault="00E0442A" w:rsidP="00FF3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8F" w:rsidRDefault="00C25E8F" w:rsidP="00554EC4">
    <w:pPr>
      <w:pStyle w:val="Encabezado"/>
      <w:jc w:val="center"/>
      <w:rPr>
        <w:b/>
        <w:i/>
      </w:rPr>
    </w:pPr>
    <w:r w:rsidRPr="00554EC4">
      <w:rPr>
        <w:b/>
        <w:i/>
        <w:noProof/>
        <w:sz w:val="18"/>
        <w:szCs w:val="18"/>
        <w:lang w:eastAsia="es-MX"/>
      </w:rPr>
      <w:drawing>
        <wp:anchor distT="0" distB="0" distL="114300" distR="114300" simplePos="0" relativeHeight="251661312" behindDoc="0" locked="0" layoutInCell="1" allowOverlap="1" wp14:anchorId="794AD66E" wp14:editId="4711427B">
          <wp:simplePos x="0" y="0"/>
          <wp:positionH relativeFrom="column">
            <wp:posOffset>-666750</wp:posOffset>
          </wp:positionH>
          <wp:positionV relativeFrom="paragraph">
            <wp:posOffset>129540</wp:posOffset>
          </wp:positionV>
          <wp:extent cx="742950" cy="981075"/>
          <wp:effectExtent l="0" t="0" r="0" b="9525"/>
          <wp:wrapTopAndBottom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1A04" w:rsidRDefault="003D1A04" w:rsidP="00554EC4">
    <w:pPr>
      <w:pStyle w:val="Encabezado"/>
      <w:jc w:val="center"/>
      <w:rPr>
        <w:b/>
        <w:i/>
      </w:rPr>
    </w:pPr>
    <w:r w:rsidRPr="00554EC4">
      <w:rPr>
        <w:b/>
        <w:i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3040B9" wp14:editId="622FE374">
              <wp:simplePos x="0" y="0"/>
              <wp:positionH relativeFrom="column">
                <wp:posOffset>672466</wp:posOffset>
              </wp:positionH>
              <wp:positionV relativeFrom="paragraph">
                <wp:posOffset>143510</wp:posOffset>
              </wp:positionV>
              <wp:extent cx="3771900" cy="800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3D1A04" w:rsidRPr="00C75F4A" w:rsidRDefault="003D1A04" w:rsidP="000D334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75F4A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 xml:space="preserve">REPUBLICANO AYUNTAMIENTO </w:t>
                          </w:r>
                        </w:p>
                        <w:p w:rsidR="003D1A04" w:rsidRPr="00C75F4A" w:rsidRDefault="003D1A04" w:rsidP="000D334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75F4A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>DE ACUÑA, COAHUILA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.95pt;margin-top:11.3pt;width:29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" filled="f" stroked="f">
              <v:textbox>
                <w:txbxContent>
                  <w:p w:rsidR="003D1A04" w:rsidRPr="00C75F4A" w:rsidRDefault="003D1A04" w:rsidP="000D334A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 w:rsidRPr="00C75F4A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  <w:t xml:space="preserve">REPUBLICANO AYUNTAMIENTO </w:t>
                    </w:r>
                  </w:p>
                  <w:p w:rsidR="003D1A04" w:rsidRPr="00C75F4A" w:rsidRDefault="003D1A04" w:rsidP="000D334A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 w:rsidRPr="00C75F4A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  <w:t>DE ACUÑA, COAHUILA</w:t>
                    </w: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554EC4">
      <w:rPr>
        <w:b/>
        <w:i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5C8DB" wp14:editId="44677318">
              <wp:simplePos x="0" y="0"/>
              <wp:positionH relativeFrom="column">
                <wp:posOffset>4345305</wp:posOffset>
              </wp:positionH>
              <wp:positionV relativeFrom="paragraph">
                <wp:posOffset>104140</wp:posOffset>
              </wp:positionV>
              <wp:extent cx="2053590" cy="967740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3590" cy="967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3D1A04" w:rsidRDefault="003D1A04" w:rsidP="000D334A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FEC61EC" wp14:editId="3A7578FF">
                                <wp:extent cx="1647098" cy="857250"/>
                                <wp:effectExtent l="0" t="0" r="0" b="0"/>
                                <wp:docPr id="11" name="Imagen 11" descr="LOGO ACU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LOGO ACU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9877" cy="8586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id="Text Box 1" o:spid="_x0000_s1027" type="#_x0000_t202" style="position:absolute;left:0;text-align:left;margin-left:342.15pt;margin-top:8.2pt;width:161.7pt;height:76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" filled="f" stroked="f">
              <v:textbox style="mso-fit-shape-to-text:t">
                <w:txbxContent>
                  <w:p w:rsidR="003D1A04" w:rsidRDefault="003D1A04" w:rsidP="000D334A">
                    <w:r>
                      <w:rPr>
                        <w:noProof/>
                        <w:lang w:eastAsia="es-MX" w:bidi="th-TH"/>
                      </w:rPr>
                      <w:drawing>
                        <wp:inline distT="0" distB="0" distL="0" distR="0" wp14:anchorId="61212DAF" wp14:editId="50E27F72">
                          <wp:extent cx="1647098" cy="857250"/>
                          <wp:effectExtent l="0" t="0" r="0" b="0"/>
                          <wp:docPr id="11" name="Imagen 11" descr="LOGO ACU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LOGO ACU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9877" cy="8586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54EC4">
      <w:rPr>
        <w:b/>
        <w:i/>
      </w:rPr>
      <w:t>“201</w:t>
    </w:r>
    <w:r w:rsidR="003C2BF4">
      <w:rPr>
        <w:b/>
        <w:i/>
      </w:rPr>
      <w:t>6</w:t>
    </w:r>
    <w:r w:rsidRPr="00554EC4">
      <w:rPr>
        <w:b/>
        <w:i/>
      </w:rPr>
      <w:t xml:space="preserve">, </w:t>
    </w:r>
    <w:r>
      <w:rPr>
        <w:b/>
        <w:i/>
      </w:rPr>
      <w:t>A</w:t>
    </w:r>
    <w:r w:rsidRPr="00554EC4">
      <w:rPr>
        <w:b/>
        <w:i/>
      </w:rPr>
      <w:t>ño de</w:t>
    </w:r>
    <w:r w:rsidR="00B76C7B">
      <w:rPr>
        <w:b/>
        <w:i/>
      </w:rPr>
      <w:t xml:space="preserve"> </w:t>
    </w:r>
    <w:r w:rsidRPr="00554EC4">
      <w:rPr>
        <w:b/>
        <w:i/>
      </w:rPr>
      <w:t>l</w:t>
    </w:r>
    <w:r w:rsidR="00B76C7B">
      <w:rPr>
        <w:b/>
        <w:i/>
      </w:rPr>
      <w:t xml:space="preserve">a Lucha </w:t>
    </w:r>
    <w:r w:rsidRPr="00554EC4">
      <w:rPr>
        <w:b/>
        <w:i/>
      </w:rPr>
      <w:t xml:space="preserve"> </w:t>
    </w:r>
    <w:r>
      <w:rPr>
        <w:b/>
        <w:i/>
      </w:rPr>
      <w:t>C</w:t>
    </w:r>
    <w:r w:rsidR="00B76C7B">
      <w:rPr>
        <w:b/>
        <w:i/>
      </w:rPr>
      <w:t>ontra la Diabetes</w:t>
    </w:r>
    <w:r w:rsidRPr="00554EC4">
      <w:rPr>
        <w:b/>
        <w:i/>
      </w:rPr>
      <w:t>”</w:t>
    </w:r>
  </w:p>
  <w:p w:rsidR="00C25E8F" w:rsidRDefault="00C25E8F" w:rsidP="00554EC4">
    <w:pPr>
      <w:pStyle w:val="Encabezado"/>
      <w:jc w:val="center"/>
      <w:rPr>
        <w:b/>
        <w:i/>
      </w:rPr>
    </w:pPr>
  </w:p>
  <w:p w:rsidR="00C25E8F" w:rsidRDefault="00C25E8F" w:rsidP="00554EC4">
    <w:pPr>
      <w:pStyle w:val="Encabezado"/>
      <w:jc w:val="center"/>
      <w:rPr>
        <w:b/>
        <w:i/>
      </w:rPr>
    </w:pPr>
  </w:p>
  <w:p w:rsidR="00C25E8F" w:rsidRPr="00554EC4" w:rsidRDefault="00C25E8F" w:rsidP="00554EC4">
    <w:pPr>
      <w:pStyle w:val="Encabezado"/>
      <w:jc w:val="center"/>
      <w:rPr>
        <w:b/>
        <w:i/>
      </w:rPr>
    </w:pPr>
  </w:p>
  <w:p w:rsidR="003D1A04" w:rsidRDefault="003D1A0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7A74"/>
    <w:multiLevelType w:val="hybridMultilevel"/>
    <w:tmpl w:val="4AFAB57E"/>
    <w:lvl w:ilvl="0" w:tplc="17241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27849"/>
    <w:multiLevelType w:val="hybridMultilevel"/>
    <w:tmpl w:val="A70AA7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E7C3A"/>
    <w:multiLevelType w:val="hybridMultilevel"/>
    <w:tmpl w:val="0FB4E6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25C3D"/>
    <w:multiLevelType w:val="hybridMultilevel"/>
    <w:tmpl w:val="352C65B0"/>
    <w:lvl w:ilvl="0" w:tplc="C060C4C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A0421"/>
    <w:multiLevelType w:val="hybridMultilevel"/>
    <w:tmpl w:val="3F50611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F1A4E"/>
    <w:multiLevelType w:val="hybridMultilevel"/>
    <w:tmpl w:val="61D820F0"/>
    <w:lvl w:ilvl="0" w:tplc="9DFC6D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E6AB9"/>
    <w:multiLevelType w:val="hybridMultilevel"/>
    <w:tmpl w:val="E3F02F46"/>
    <w:lvl w:ilvl="0" w:tplc="5896E5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F395C"/>
    <w:multiLevelType w:val="hybridMultilevel"/>
    <w:tmpl w:val="DC52DFB2"/>
    <w:lvl w:ilvl="0" w:tplc="8BA480A6">
      <w:numFmt w:val="bullet"/>
      <w:lvlText w:val="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78E17FD"/>
    <w:multiLevelType w:val="hybridMultilevel"/>
    <w:tmpl w:val="E7FE8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75006"/>
    <w:multiLevelType w:val="hybridMultilevel"/>
    <w:tmpl w:val="74D0BC7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AE0"/>
    <w:rsid w:val="00001698"/>
    <w:rsid w:val="00025476"/>
    <w:rsid w:val="00063E88"/>
    <w:rsid w:val="00070EA5"/>
    <w:rsid w:val="000A370A"/>
    <w:rsid w:val="000D334A"/>
    <w:rsid w:val="000E5F62"/>
    <w:rsid w:val="000F64AC"/>
    <w:rsid w:val="00127C90"/>
    <w:rsid w:val="00140E4B"/>
    <w:rsid w:val="0015194E"/>
    <w:rsid w:val="001A21B8"/>
    <w:rsid w:val="001A5E08"/>
    <w:rsid w:val="00224664"/>
    <w:rsid w:val="00235BD7"/>
    <w:rsid w:val="00246B89"/>
    <w:rsid w:val="00287607"/>
    <w:rsid w:val="002A601A"/>
    <w:rsid w:val="002D7E18"/>
    <w:rsid w:val="002E0F92"/>
    <w:rsid w:val="002E68CD"/>
    <w:rsid w:val="003322DE"/>
    <w:rsid w:val="0037564D"/>
    <w:rsid w:val="003C2BF4"/>
    <w:rsid w:val="003D1A04"/>
    <w:rsid w:val="004278CB"/>
    <w:rsid w:val="00435ED8"/>
    <w:rsid w:val="004477F2"/>
    <w:rsid w:val="00474023"/>
    <w:rsid w:val="004A6E51"/>
    <w:rsid w:val="0053068A"/>
    <w:rsid w:val="00551D2F"/>
    <w:rsid w:val="00554EC4"/>
    <w:rsid w:val="00575255"/>
    <w:rsid w:val="00577A29"/>
    <w:rsid w:val="00592A5B"/>
    <w:rsid w:val="005A1EE3"/>
    <w:rsid w:val="005A6099"/>
    <w:rsid w:val="005C0222"/>
    <w:rsid w:val="005D0340"/>
    <w:rsid w:val="005D59DF"/>
    <w:rsid w:val="005D6691"/>
    <w:rsid w:val="005D7993"/>
    <w:rsid w:val="005F7620"/>
    <w:rsid w:val="00601B49"/>
    <w:rsid w:val="00622F45"/>
    <w:rsid w:val="00637942"/>
    <w:rsid w:val="00677A89"/>
    <w:rsid w:val="006A6FDE"/>
    <w:rsid w:val="006B4C12"/>
    <w:rsid w:val="006B560C"/>
    <w:rsid w:val="007121C3"/>
    <w:rsid w:val="00756E5B"/>
    <w:rsid w:val="00780C44"/>
    <w:rsid w:val="007B1CD5"/>
    <w:rsid w:val="007B5043"/>
    <w:rsid w:val="007E5A92"/>
    <w:rsid w:val="007F495E"/>
    <w:rsid w:val="008033FD"/>
    <w:rsid w:val="00806589"/>
    <w:rsid w:val="00811C59"/>
    <w:rsid w:val="00813C1C"/>
    <w:rsid w:val="00857085"/>
    <w:rsid w:val="008610A2"/>
    <w:rsid w:val="008675C2"/>
    <w:rsid w:val="008811CF"/>
    <w:rsid w:val="008A140F"/>
    <w:rsid w:val="008F3A98"/>
    <w:rsid w:val="00931D40"/>
    <w:rsid w:val="0093386D"/>
    <w:rsid w:val="009836B4"/>
    <w:rsid w:val="00991176"/>
    <w:rsid w:val="009E0306"/>
    <w:rsid w:val="009F1FDC"/>
    <w:rsid w:val="00A103AC"/>
    <w:rsid w:val="00A22990"/>
    <w:rsid w:val="00A27808"/>
    <w:rsid w:val="00A43292"/>
    <w:rsid w:val="00A44CA6"/>
    <w:rsid w:val="00A46644"/>
    <w:rsid w:val="00A57DD0"/>
    <w:rsid w:val="00A9408F"/>
    <w:rsid w:val="00AC11EE"/>
    <w:rsid w:val="00AC6C19"/>
    <w:rsid w:val="00AD13FC"/>
    <w:rsid w:val="00AD7A5A"/>
    <w:rsid w:val="00AE2B89"/>
    <w:rsid w:val="00B11C50"/>
    <w:rsid w:val="00B1547D"/>
    <w:rsid w:val="00B64103"/>
    <w:rsid w:val="00B76C7B"/>
    <w:rsid w:val="00B771C4"/>
    <w:rsid w:val="00B77692"/>
    <w:rsid w:val="00B83F84"/>
    <w:rsid w:val="00BA4595"/>
    <w:rsid w:val="00C1608E"/>
    <w:rsid w:val="00C25E8F"/>
    <w:rsid w:val="00C50ADF"/>
    <w:rsid w:val="00C64066"/>
    <w:rsid w:val="00C75F4A"/>
    <w:rsid w:val="00C867D3"/>
    <w:rsid w:val="00C86A42"/>
    <w:rsid w:val="00CB7558"/>
    <w:rsid w:val="00CD22CC"/>
    <w:rsid w:val="00D33B93"/>
    <w:rsid w:val="00D374FC"/>
    <w:rsid w:val="00D53CAD"/>
    <w:rsid w:val="00D63B68"/>
    <w:rsid w:val="00D74726"/>
    <w:rsid w:val="00D80DED"/>
    <w:rsid w:val="00D83515"/>
    <w:rsid w:val="00DA1F5E"/>
    <w:rsid w:val="00DC7E36"/>
    <w:rsid w:val="00DE268D"/>
    <w:rsid w:val="00DF36BC"/>
    <w:rsid w:val="00E00061"/>
    <w:rsid w:val="00E0442A"/>
    <w:rsid w:val="00E10527"/>
    <w:rsid w:val="00E273DB"/>
    <w:rsid w:val="00E31DDC"/>
    <w:rsid w:val="00E40E1E"/>
    <w:rsid w:val="00E80687"/>
    <w:rsid w:val="00ED1375"/>
    <w:rsid w:val="00EE00B6"/>
    <w:rsid w:val="00EE353D"/>
    <w:rsid w:val="00EF452C"/>
    <w:rsid w:val="00F01C11"/>
    <w:rsid w:val="00F1235D"/>
    <w:rsid w:val="00F323F4"/>
    <w:rsid w:val="00F638E3"/>
    <w:rsid w:val="00F745FB"/>
    <w:rsid w:val="00F947A2"/>
    <w:rsid w:val="00FF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AE0"/>
  </w:style>
  <w:style w:type="paragraph" w:styleId="Piedepgina">
    <w:name w:val="footer"/>
    <w:basedOn w:val="Normal"/>
    <w:link w:val="PiedepginaCar"/>
    <w:uiPriority w:val="99"/>
    <w:unhideWhenUsed/>
    <w:rsid w:val="00FF3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AE0"/>
  </w:style>
  <w:style w:type="paragraph" w:styleId="Textodeglobo">
    <w:name w:val="Balloon Text"/>
    <w:basedOn w:val="Normal"/>
    <w:link w:val="TextodegloboCar"/>
    <w:uiPriority w:val="99"/>
    <w:semiHidden/>
    <w:unhideWhenUsed/>
    <w:rsid w:val="000D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34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E0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rsid w:val="00551D2F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rsid w:val="00551D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51D2F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customStyle="1" w:styleId="Texto0">
    <w:name w:val="Texto"/>
    <w:basedOn w:val="Normal"/>
    <w:link w:val="TextoCar"/>
    <w:rsid w:val="00551D2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0"/>
    <w:rsid w:val="00551D2F"/>
    <w:rPr>
      <w:rFonts w:ascii="Arial" w:eastAsia="Times New Roman" w:hAnsi="Arial" w:cs="Ari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5D59DF"/>
    <w:pPr>
      <w:ind w:left="720"/>
      <w:contextualSpacing/>
    </w:pPr>
  </w:style>
  <w:style w:type="paragraph" w:styleId="Sinespaciado">
    <w:name w:val="No Spacing"/>
    <w:uiPriority w:val="1"/>
    <w:qFormat/>
    <w:rsid w:val="00B771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AE0"/>
  </w:style>
  <w:style w:type="paragraph" w:styleId="Piedepgina">
    <w:name w:val="footer"/>
    <w:basedOn w:val="Normal"/>
    <w:link w:val="PiedepginaCar"/>
    <w:uiPriority w:val="99"/>
    <w:unhideWhenUsed/>
    <w:rsid w:val="00FF3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AE0"/>
  </w:style>
  <w:style w:type="paragraph" w:styleId="Textodeglobo">
    <w:name w:val="Balloon Text"/>
    <w:basedOn w:val="Normal"/>
    <w:link w:val="TextodegloboCar"/>
    <w:uiPriority w:val="99"/>
    <w:semiHidden/>
    <w:unhideWhenUsed/>
    <w:rsid w:val="000D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34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E0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rsid w:val="00551D2F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rsid w:val="00551D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51D2F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customStyle="1" w:styleId="Texto0">
    <w:name w:val="Texto"/>
    <w:basedOn w:val="Normal"/>
    <w:link w:val="TextoCar"/>
    <w:rsid w:val="00551D2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0"/>
    <w:rsid w:val="00551D2F"/>
    <w:rPr>
      <w:rFonts w:ascii="Arial" w:eastAsia="Times New Roman" w:hAnsi="Arial" w:cs="Ari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5D59DF"/>
    <w:pPr>
      <w:ind w:left="720"/>
      <w:contextualSpacing/>
    </w:pPr>
  </w:style>
  <w:style w:type="paragraph" w:styleId="Sinespaciado">
    <w:name w:val="No Spacing"/>
    <w:uiPriority w:val="1"/>
    <w:qFormat/>
    <w:rsid w:val="00B771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A0532-A468-4D53-AE37-DE22F418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5341</Words>
  <Characters>29377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TECNICA</dc:creator>
  <cp:lastModifiedBy>Usuario</cp:lastModifiedBy>
  <cp:revision>5</cp:revision>
  <cp:lastPrinted>2016-02-01T16:21:00Z</cp:lastPrinted>
  <dcterms:created xsi:type="dcterms:W3CDTF">2017-10-11T17:20:00Z</dcterms:created>
  <dcterms:modified xsi:type="dcterms:W3CDTF">2017-10-11T18:25:00Z</dcterms:modified>
</cp:coreProperties>
</file>