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B2F" w:rsidRDefault="00487B2F" w:rsidP="00487B2F">
      <w:pPr>
        <w:spacing w:after="0" w:line="240" w:lineRule="auto"/>
        <w:jc w:val="right"/>
        <w:rPr>
          <w:sz w:val="18"/>
          <w:szCs w:val="18"/>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Default="0085742D" w:rsidP="0085742D">
      <w:pPr>
        <w:rPr>
          <w:b/>
          <w:sz w:val="24"/>
          <w:szCs w:val="24"/>
        </w:rPr>
      </w:pPr>
    </w:p>
    <w:p w:rsidR="0085742D" w:rsidRPr="007847CF" w:rsidRDefault="0085742D" w:rsidP="0085742D">
      <w:pPr>
        <w:rPr>
          <w:b/>
          <w:sz w:val="24"/>
          <w:szCs w:val="24"/>
        </w:rPr>
      </w:pPr>
      <w:r w:rsidRPr="007847CF">
        <w:rPr>
          <w:b/>
          <w:sz w:val="24"/>
          <w:szCs w:val="24"/>
        </w:rPr>
        <w:t xml:space="preserve">AYUNTAMIENTO DE </w:t>
      </w:r>
      <w:r>
        <w:rPr>
          <w:b/>
          <w:sz w:val="24"/>
          <w:szCs w:val="24"/>
        </w:rPr>
        <w:t>CANDELA</w:t>
      </w:r>
      <w:r w:rsidRPr="007847CF">
        <w:rPr>
          <w:b/>
          <w:sz w:val="24"/>
          <w:szCs w:val="24"/>
        </w:rPr>
        <w:t xml:space="preserve">, COAHUILA DE ZARAGOZA </w:t>
      </w:r>
    </w:p>
    <w:p w:rsidR="0085742D" w:rsidRDefault="0085742D" w:rsidP="0085742D">
      <w:pPr>
        <w:jc w:val="both"/>
      </w:pPr>
      <w:r>
        <w:t>Con fundamento en lo dispuesto por los artículos 26 y 134 de la Constitución Política de los Estados Unidos Mexicanos; 48, 54, 61 numeral II inciso c), 62, 71, 79, 80, 81 y 82 de la Ley General de Contabilidad Gubernamental; 85 de la Ley Federal de Presupuesto y Responsabilidad Hacendaria; 159 de la Constitución Política del Estado  de Coahuila de Zaragoza; artículo 327 del Código Financiero para los municipios del Estado de Coahuila de Zaragoza; articulo 3 numeral 4  Ley de Planeación para el desarrollo del Estado de Coahuila de Zaragoza; 285, 294, 295, 327, del Código Financiero para los municipios del Estado de Coahuila de Zaragoza, Ley de Disciplina Financiera de las entidades federativas y municipios se extiende el presente:</w:t>
      </w: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Pr="007847CF" w:rsidRDefault="0085742D" w:rsidP="0085742D">
      <w:pPr>
        <w:jc w:val="center"/>
        <w:rPr>
          <w:b/>
          <w:sz w:val="24"/>
          <w:szCs w:val="24"/>
        </w:rPr>
      </w:pPr>
      <w:r w:rsidRPr="007847CF">
        <w:rPr>
          <w:b/>
          <w:sz w:val="24"/>
          <w:szCs w:val="24"/>
        </w:rPr>
        <w:t xml:space="preserve">PROGRAMA ANUAL DE EVALUACIÓN DE LOS PROGRAMAS DEL MUNICIPIO DE </w:t>
      </w:r>
      <w:r>
        <w:rPr>
          <w:b/>
          <w:sz w:val="24"/>
          <w:szCs w:val="24"/>
        </w:rPr>
        <w:t>CANDELA</w:t>
      </w:r>
      <w:r w:rsidRPr="007847CF">
        <w:rPr>
          <w:b/>
          <w:sz w:val="24"/>
          <w:szCs w:val="24"/>
        </w:rPr>
        <w:t>, COAHUILA DE ZARAGOZA</w:t>
      </w:r>
    </w:p>
    <w:p w:rsidR="0085742D" w:rsidRPr="007847CF" w:rsidRDefault="0085742D" w:rsidP="0085742D">
      <w:pPr>
        <w:jc w:val="center"/>
        <w:rPr>
          <w:b/>
        </w:rPr>
      </w:pPr>
      <w:r>
        <w:rPr>
          <w:b/>
        </w:rPr>
        <w:t>PARA EL EJERCICIO FISCAL 2016</w:t>
      </w:r>
    </w:p>
    <w:p w:rsidR="0085742D" w:rsidRPr="007847CF" w:rsidRDefault="0085742D" w:rsidP="0085742D">
      <w:pPr>
        <w:jc w:val="center"/>
        <w:rPr>
          <w:b/>
        </w:rPr>
      </w:pPr>
      <w:r w:rsidRPr="007847CF">
        <w:rPr>
          <w:b/>
        </w:rPr>
        <w:t>CONSIDERACIONES GENERALES</w:t>
      </w:r>
    </w:p>
    <w:p w:rsidR="0085742D" w:rsidRDefault="0085742D" w:rsidP="0085742D">
      <w:pPr>
        <w:jc w:val="both"/>
      </w:pPr>
      <w:r w:rsidRPr="007847CF">
        <w:rPr>
          <w:b/>
        </w:rPr>
        <w:t>PRIMERA.</w:t>
      </w:r>
      <w:r>
        <w:t>- El Programa Anual de Evaluación tiene como objetivos generales los siguientes:</w:t>
      </w:r>
    </w:p>
    <w:p w:rsidR="0085742D" w:rsidRDefault="0085742D" w:rsidP="0085742D">
      <w:pPr>
        <w:jc w:val="both"/>
      </w:pPr>
      <w:r>
        <w:t>• Determinar los tipos de evaluación y evaluaciones que se aplicarán a los programas presupuestarios del Municipio durante el ejercicio fiscal 2016.</w:t>
      </w:r>
    </w:p>
    <w:p w:rsidR="0085742D" w:rsidRDefault="0085742D" w:rsidP="0085742D">
      <w:pPr>
        <w:jc w:val="both"/>
      </w:pPr>
      <w:r>
        <w:t>• Establecer el calendario de ejecución de las evaluaciones para los programas presupuestarios para el ejercicio fiscal 2016.</w:t>
      </w:r>
    </w:p>
    <w:p w:rsidR="0085742D" w:rsidRDefault="0085742D" w:rsidP="0085742D">
      <w:pPr>
        <w:jc w:val="both"/>
      </w:pPr>
      <w:r>
        <w:t>• Vincular el cronograma de ejecución de las evaluaciones con el calendario de actividades de la programación y presupuestación para el ejercicio fiscal 2016.</w:t>
      </w:r>
    </w:p>
    <w:p w:rsidR="0085742D" w:rsidRDefault="0085742D" w:rsidP="0085742D">
      <w:pPr>
        <w:jc w:val="both"/>
      </w:pPr>
      <w:r>
        <w:t>• Articular los resultados de las evaluaciones de los programas presupuestarios con la  programación del Presupuesto Basado en resultados y del Sistema de Evaluación de Desempeño de los ejercicios fiscales posteriores.</w:t>
      </w:r>
    </w:p>
    <w:p w:rsidR="0085742D" w:rsidRDefault="0085742D" w:rsidP="0085742D">
      <w:pPr>
        <w:jc w:val="both"/>
      </w:pPr>
      <w:r w:rsidRPr="007847CF">
        <w:rPr>
          <w:b/>
        </w:rPr>
        <w:t>SEGUNDA.-</w:t>
      </w:r>
      <w:r>
        <w:t xml:space="preserve"> El Programa Anual de Evaluación resalta el cumplimiento de las siguientes obligaciones:</w:t>
      </w:r>
    </w:p>
    <w:p w:rsidR="0085742D" w:rsidRDefault="0085742D" w:rsidP="0085742D">
      <w:pPr>
        <w:jc w:val="both"/>
      </w:pPr>
      <w:r>
        <w:t>- En materia programática y presupuestal.</w:t>
      </w:r>
    </w:p>
    <w:p w:rsidR="0085742D" w:rsidRDefault="0085742D" w:rsidP="0085742D">
      <w:pPr>
        <w:jc w:val="both"/>
      </w:pPr>
      <w:r>
        <w:t>- En materia de Armonización contable.</w:t>
      </w:r>
    </w:p>
    <w:p w:rsidR="0085742D" w:rsidRDefault="0085742D" w:rsidP="0085742D">
      <w:pPr>
        <w:jc w:val="both"/>
      </w:pPr>
      <w:r>
        <w:t>- En materia de fiscalización.</w:t>
      </w:r>
    </w:p>
    <w:p w:rsidR="0085742D" w:rsidRDefault="0085742D" w:rsidP="0085742D">
      <w:pPr>
        <w:jc w:val="both"/>
      </w:pPr>
      <w:r>
        <w:t>- En materia de rendición de cuentas.</w:t>
      </w:r>
    </w:p>
    <w:p w:rsidR="0085742D" w:rsidRDefault="0085742D" w:rsidP="0085742D">
      <w:pPr>
        <w:jc w:val="both"/>
      </w:pPr>
      <w:r>
        <w:t>- En materia de transparencia y acceso a la información.</w:t>
      </w:r>
    </w:p>
    <w:p w:rsidR="0085742D" w:rsidRDefault="0085742D" w:rsidP="0085742D">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85742D" w:rsidRDefault="0085742D" w:rsidP="0085742D">
      <w:pPr>
        <w:jc w:val="both"/>
      </w:pPr>
      <w:r w:rsidRPr="00CF790C">
        <w:rPr>
          <w:b/>
        </w:rPr>
        <w:t>CUARTA.-</w:t>
      </w:r>
      <w:r>
        <w:t xml:space="preserve"> Para efectos del presente documento, se entenderá por:</w:t>
      </w:r>
    </w:p>
    <w:p w:rsidR="0085742D" w:rsidRDefault="0085742D" w:rsidP="0085742D">
      <w:pPr>
        <w:jc w:val="both"/>
      </w:pPr>
      <w:r w:rsidRPr="00CF790C">
        <w:rPr>
          <w:b/>
        </w:rPr>
        <w:t>Código:</w:t>
      </w:r>
      <w:r>
        <w:t xml:space="preserve"> Al Código Financiero para los municipios del Estado de Coahuila de Zaragoza;</w:t>
      </w:r>
    </w:p>
    <w:p w:rsidR="0085742D" w:rsidRDefault="0085742D" w:rsidP="0085742D">
      <w:pPr>
        <w:jc w:val="both"/>
      </w:pPr>
    </w:p>
    <w:p w:rsidR="0085742D" w:rsidRDefault="0085742D" w:rsidP="0085742D">
      <w:pPr>
        <w:jc w:val="both"/>
      </w:pPr>
    </w:p>
    <w:p w:rsidR="0085742D" w:rsidRDefault="0085742D" w:rsidP="0085742D">
      <w:pPr>
        <w:jc w:val="both"/>
      </w:pPr>
      <w:r w:rsidRPr="00CF790C">
        <w:rPr>
          <w:b/>
        </w:rPr>
        <w:t>Comisión Temática:</w:t>
      </w:r>
      <w:r>
        <w:t xml:space="preserve"> Se refiere a la Comisión Temática en Materia de Planeación, Programación, Presupuestación, Contabilidad Gubernamental, Transparencia y Evaluación Municipal, fiscalización y coordinación por La Auditoria Superior del Estado de Coahuila.</w:t>
      </w:r>
    </w:p>
    <w:p w:rsidR="0085742D" w:rsidRDefault="0085742D" w:rsidP="0085742D">
      <w:pPr>
        <w:jc w:val="both"/>
      </w:pPr>
      <w:r w:rsidRPr="00C84DE8">
        <w:rPr>
          <w:b/>
        </w:rPr>
        <w:t>Contraloría</w:t>
      </w:r>
      <w:r>
        <w:t>: A la Contraloría Interna del Ayuntamiento de Candela, Coahuila;</w:t>
      </w:r>
    </w:p>
    <w:p w:rsidR="0085742D" w:rsidRDefault="0085742D" w:rsidP="0085742D">
      <w:pPr>
        <w:jc w:val="both"/>
      </w:pPr>
      <w:r w:rsidRPr="00CF790C">
        <w:rPr>
          <w:b/>
        </w:rPr>
        <w:t>CONAC:</w:t>
      </w:r>
      <w:r>
        <w:t xml:space="preserve"> Consejo Nacional de Armonización Contable;</w:t>
      </w:r>
    </w:p>
    <w:p w:rsidR="0085742D" w:rsidRDefault="0085742D" w:rsidP="0085742D">
      <w:pPr>
        <w:jc w:val="both"/>
      </w:pPr>
      <w:r w:rsidRPr="00CF790C">
        <w:rPr>
          <w:b/>
        </w:rPr>
        <w:t>CONEVAL:</w:t>
      </w:r>
      <w:r>
        <w:t xml:space="preserve"> Al Consejo Nacional de Evaluación de la Política de Desarrollo Social;</w:t>
      </w:r>
    </w:p>
    <w:p w:rsidR="0085742D" w:rsidRDefault="0085742D" w:rsidP="0085742D">
      <w:pPr>
        <w:jc w:val="both"/>
      </w:pPr>
      <w:r w:rsidRPr="00CF790C">
        <w:rPr>
          <w:b/>
        </w:rPr>
        <w:t>Evaluación:</w:t>
      </w:r>
      <w:r>
        <w:t xml:space="preserve"> Al proceso que tiene como finalidad determinar el grado de eficacia, eficiencia, calidad, y economía, resultados e impacto con que han sido empleados los recursos destinados a alcanzar los objetivos previstos, posibilitando la determinación de las desviaciones y la adopción de medidas correctivas que garanticen el cumplimiento adecuado de las metas, de conformidad con lo señalado en el artículo 10 de la Ley de Planeación para el desarrollo del Estado de Coahuila de Zaragoza;</w:t>
      </w:r>
    </w:p>
    <w:p w:rsidR="0085742D" w:rsidRDefault="0085742D" w:rsidP="0085742D">
      <w:pPr>
        <w:jc w:val="both"/>
      </w:pPr>
      <w:r w:rsidRPr="00CF790C">
        <w:rPr>
          <w:b/>
        </w:rPr>
        <w:t>A</w:t>
      </w:r>
      <w:r>
        <w:rPr>
          <w:b/>
        </w:rPr>
        <w:t>S</w:t>
      </w:r>
      <w:r w:rsidRPr="00CF790C">
        <w:rPr>
          <w:b/>
        </w:rPr>
        <w:t xml:space="preserve">E: </w:t>
      </w:r>
      <w:r>
        <w:t>Auditoria Superior del Estado.</w:t>
      </w:r>
    </w:p>
    <w:p w:rsidR="0085742D" w:rsidRDefault="0085742D" w:rsidP="0085742D">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85742D" w:rsidRDefault="0085742D" w:rsidP="0085742D">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85742D" w:rsidRDefault="0085742D" w:rsidP="0085742D">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85742D" w:rsidRDefault="0085742D" w:rsidP="0085742D">
      <w:pPr>
        <w:jc w:val="both"/>
      </w:pPr>
      <w:r w:rsidRPr="00CF790C">
        <w:rPr>
          <w:b/>
        </w:rPr>
        <w:t>PAE:</w:t>
      </w:r>
      <w:r>
        <w:t xml:space="preserve"> Al Programa Anual de Evaluación del ejercicio fiscal correspondiente;</w:t>
      </w:r>
    </w:p>
    <w:p w:rsidR="0085742D" w:rsidRDefault="0085742D" w:rsidP="0085742D">
      <w:pPr>
        <w:jc w:val="both"/>
      </w:pPr>
      <w:r w:rsidRPr="00CF790C">
        <w:rPr>
          <w:b/>
        </w:rPr>
        <w:t>Proceso presupuestario:</w:t>
      </w:r>
      <w:r>
        <w:t xml:space="preserve"> Al conjunto de actividades que comprende la planeación, programación, presupuestación, ejercicio, control, seguimiento, evaluación y rendición de cuentas, de los programas presupuestarios;</w:t>
      </w:r>
    </w:p>
    <w:p w:rsidR="0085742D" w:rsidRDefault="0085742D" w:rsidP="0085742D">
      <w:pPr>
        <w:jc w:val="both"/>
      </w:pPr>
      <w:r w:rsidRPr="00CF790C">
        <w:rPr>
          <w:b/>
        </w:rPr>
        <w:t>Presupuesto basado en resultados municipal (PbRM):</w:t>
      </w:r>
      <w:r>
        <w:t xml:space="preserve"> Al conjunto de formatos que integran la programación y presupuestación de metas y objetivos por ejecutar en el ejercicio fiscal vigente.</w:t>
      </w:r>
    </w:p>
    <w:p w:rsidR="0085742D" w:rsidRDefault="0085742D" w:rsidP="0085742D">
      <w:pPr>
        <w:jc w:val="both"/>
      </w:pPr>
      <w:r w:rsidRPr="00CF790C">
        <w:rPr>
          <w:b/>
        </w:rPr>
        <w:t>Programa nuevo:</w:t>
      </w:r>
      <w:r>
        <w:t xml:space="preserve"> Al Programa presupuestario que se encuentra en el primer año de operación, o que la TESORERIA haya determinado que presentó un cambio sustancial en su diseño y/u operación;</w:t>
      </w:r>
    </w:p>
    <w:p w:rsidR="0085742D" w:rsidRDefault="0085742D" w:rsidP="0085742D">
      <w:pPr>
        <w:jc w:val="both"/>
      </w:pPr>
      <w:r w:rsidRPr="00CF790C">
        <w:rPr>
          <w:b/>
        </w:rPr>
        <w:t>Programa presupuestario (Pp):</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85742D" w:rsidRDefault="0085742D" w:rsidP="0085742D">
      <w:pPr>
        <w:jc w:val="both"/>
      </w:pPr>
      <w:r w:rsidRPr="00CF790C">
        <w:rPr>
          <w:b/>
        </w:rPr>
        <w:t>SED:</w:t>
      </w:r>
      <w:r>
        <w:t xml:space="preserve"> Al Sistema de Evaluación del Desempeño, a que hace referencia el artículo 327 del Código Financiero del Estado de Coahuila; que permite evaluar el desempeño gubernamental en la ejecución de políticas públicas, para mejorar la toma de decisiones, mediante el monitoreo y seguimiento de los indicadores estratégicos y de gestión.</w:t>
      </w:r>
    </w:p>
    <w:p w:rsidR="0085742D" w:rsidRDefault="0085742D" w:rsidP="0085742D">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85742D" w:rsidRDefault="0085742D" w:rsidP="0085742D">
      <w:pPr>
        <w:jc w:val="both"/>
      </w:pPr>
      <w:r w:rsidRPr="00CF790C">
        <w:rPr>
          <w:b/>
        </w:rPr>
        <w:t>Términos de Referencia (TdR):</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 objetivo e inspecciones directas, incluyendo el acopio de toda información para la mejor evaluación del programa;</w:t>
      </w:r>
    </w:p>
    <w:p w:rsidR="0085742D" w:rsidRDefault="0085742D" w:rsidP="0085742D">
      <w:pPr>
        <w:jc w:val="both"/>
      </w:pPr>
      <w:r w:rsidRPr="00FD406E">
        <w:rPr>
          <w:b/>
        </w:rPr>
        <w:t>Trabajo de administración:</w:t>
      </w:r>
      <w:r>
        <w:t xml:space="preserve"> Al conjunto de actividades para el acopio, organización y análisis de información concentrada en registros, bases de datos, documentación pública, incluyendo la información que proporcione el sujeto evaluado responsable de los programas sujetos a evaluación; y</w:t>
      </w:r>
    </w:p>
    <w:p w:rsidR="0085742D" w:rsidRDefault="0085742D" w:rsidP="0085742D">
      <w:pPr>
        <w:jc w:val="both"/>
      </w:pPr>
      <w:r>
        <w:rPr>
          <w:b/>
        </w:rPr>
        <w:t>Tesorería Municipal</w:t>
      </w:r>
      <w:r w:rsidRPr="00FD406E">
        <w:rPr>
          <w:b/>
        </w:rPr>
        <w:t>:</w:t>
      </w:r>
      <w:r>
        <w:t xml:space="preserve"> A las cuales son unidades administrativas que desarrollan las funciones de generación de información, planeación, programación y evaluación, referenciadas en el capítulo IV, artículos 45, 46 y 47 del Bando municipal 2016.</w:t>
      </w:r>
    </w:p>
    <w:p w:rsidR="0085742D" w:rsidRDefault="0085742D" w:rsidP="0085742D">
      <w:pPr>
        <w:jc w:val="both"/>
      </w:pPr>
      <w:r w:rsidRPr="00FD406E">
        <w:rPr>
          <w:b/>
        </w:rPr>
        <w:t>LGEPPM:</w:t>
      </w:r>
      <w:r>
        <w:t xml:space="preserve"> A los “Lineamientos Generales para la Evaluación de los Programas Presupuestarios Municipales”; Evaluación del Diseño Programático: A la que se refiere el capítulo IV, fracción Decima Segunda de los Lineamientos Generales para la evaluación de los programas presupuestarios municipales.</w:t>
      </w:r>
    </w:p>
    <w:p w:rsidR="0085742D" w:rsidRDefault="0085742D" w:rsidP="0085742D">
      <w:pPr>
        <w:jc w:val="both"/>
      </w:pPr>
      <w:r w:rsidRPr="00FD406E">
        <w:rPr>
          <w:b/>
        </w:rPr>
        <w:t>Evaluación de Procesos:</w:t>
      </w:r>
      <w:r>
        <w:t xml:space="preserve"> A la que se refiere el capítulo IV, fracción Decima Segunda de los Lineamientos Generales para la evaluación de los programas presupuestarios municipales.</w:t>
      </w:r>
    </w:p>
    <w:p w:rsidR="0085742D" w:rsidRDefault="0085742D" w:rsidP="0085742D">
      <w:pPr>
        <w:jc w:val="both"/>
      </w:pPr>
      <w:r w:rsidRPr="00FD406E">
        <w:rPr>
          <w:b/>
        </w:rPr>
        <w:t>Evaluación de Consistencia y Resultados:</w:t>
      </w:r>
      <w:r>
        <w:t xml:space="preserve"> A la que se refiere el capítulo IV, fracción Decima Segunda de los Lineamientos Generales para la evaluación de los programas presupuestarios municipales.</w:t>
      </w:r>
    </w:p>
    <w:p w:rsidR="0085742D" w:rsidRDefault="0085742D" w:rsidP="0085742D">
      <w:pPr>
        <w:jc w:val="both"/>
      </w:pPr>
      <w:r w:rsidRPr="00FD406E">
        <w:rPr>
          <w:b/>
        </w:rPr>
        <w:t>Evaluación de Impacto:</w:t>
      </w:r>
      <w:r>
        <w:t xml:space="preserve"> A la que se refiere el capítulo IV, fracción Decima Segunda de los Lineamientos Generales para la evaluación de los programas presupuestarios municipales.</w:t>
      </w:r>
    </w:p>
    <w:p w:rsidR="0085742D" w:rsidRDefault="0085742D" w:rsidP="0085742D">
      <w:pPr>
        <w:jc w:val="both"/>
      </w:pPr>
      <w:r w:rsidRPr="00FD406E">
        <w:rPr>
          <w:b/>
        </w:rPr>
        <w:t>Evaluación Específica de Desempeño:</w:t>
      </w:r>
      <w:r>
        <w:t xml:space="preserve"> A la que se refiere el capítulo IV, fracción Decima Segunda de los Lineamientos Generales para la evaluación de los programas presupuestarios municipales.</w:t>
      </w:r>
    </w:p>
    <w:p w:rsidR="0085742D" w:rsidRDefault="0085742D" w:rsidP="0085742D">
      <w:pPr>
        <w:jc w:val="both"/>
      </w:pPr>
      <w:r w:rsidRPr="00FD406E">
        <w:rPr>
          <w:b/>
        </w:rPr>
        <w:t>Evaluaciones Estratégicas del Desempeño Institucional:</w:t>
      </w:r>
      <w:r>
        <w:t xml:space="preserve"> A las que se refiere el capítulo IV, fracción Decima Segunda de los Lineamientos Generales para la evaluación de los programas presupuestarios municipales.</w:t>
      </w:r>
    </w:p>
    <w:p w:rsidR="0085742D" w:rsidRDefault="0085742D" w:rsidP="0085742D">
      <w:pPr>
        <w:jc w:val="both"/>
      </w:pPr>
      <w:r w:rsidRPr="00FD406E">
        <w:rPr>
          <w:b/>
        </w:rPr>
        <w:t>QUINTA.-</w:t>
      </w:r>
      <w:r>
        <w:t xml:space="preserve"> La Tesorería y la Contraloría Interna, en el ámbito de sus respectivas competencias, son los facultados para interpretar los presentes lineamientos, y resolverán los casos no previstos en los mismos.</w:t>
      </w:r>
    </w:p>
    <w:p w:rsidR="0085742D" w:rsidRDefault="0085742D" w:rsidP="0085742D">
      <w:pPr>
        <w:jc w:val="both"/>
      </w:pPr>
    </w:p>
    <w:p w:rsidR="0085742D" w:rsidRDefault="0085742D" w:rsidP="0085742D">
      <w:pPr>
        <w:jc w:val="both"/>
      </w:pPr>
    </w:p>
    <w:p w:rsidR="0085742D" w:rsidRDefault="0085742D" w:rsidP="0085742D">
      <w:pPr>
        <w:jc w:val="both"/>
      </w:pPr>
      <w:r w:rsidRPr="00FD406E">
        <w:rPr>
          <w:b/>
        </w:rPr>
        <w:t>SEXTA.-</w:t>
      </w:r>
      <w:r>
        <w:t xml:space="preserve"> Los sujetos evaluados deberán planear, programar y ejecutar los objetivos estratégicos de sus respectivos Programas presupuestarios, al mismo tiempo de informar a la TESORERIA sobre sus avances.</w:t>
      </w:r>
    </w:p>
    <w:p w:rsidR="0085742D" w:rsidRDefault="0085742D" w:rsidP="0085742D">
      <w:pPr>
        <w:jc w:val="both"/>
      </w:pPr>
      <w:r>
        <w:t>Los objetivos de los PbRM y de las MIR, deberán contribuir al cumplimiento de los objetivos estratégicos de la Administración Pública Municipal y del Plan de Desarrollo Municipal 2014 - 2017.</w:t>
      </w:r>
    </w:p>
    <w:p w:rsidR="0085742D" w:rsidRDefault="0085742D" w:rsidP="0085742D">
      <w:pPr>
        <w:jc w:val="both"/>
      </w:pPr>
      <w:r w:rsidRPr="00FD406E">
        <w:rPr>
          <w:b/>
        </w:rPr>
        <w:t>SÉPTIMA.-</w:t>
      </w:r>
      <w:r>
        <w:t xml:space="preserve"> Los programas presupuestarios en evaluación serán aquellos ejecutados con recursos propios, recursos federales, estatales y con otras fuentes de financiamiento.</w:t>
      </w:r>
    </w:p>
    <w:p w:rsidR="0085742D" w:rsidRDefault="0085742D" w:rsidP="0085742D">
      <w:pPr>
        <w:jc w:val="both"/>
      </w:pPr>
      <w:r w:rsidRPr="00FD406E">
        <w:rPr>
          <w:b/>
        </w:rPr>
        <w:t>OCTAVA.-</w:t>
      </w:r>
      <w:r>
        <w:t xml:space="preserve"> La CONTRALORIA EN COORDINACION CON LA TESORERIA realizará la valoración de los programas presupuestarios de los sujetos evaluados con base en evaluaciones mensuales, trimestrales, semestrales y anuales respecto a la gestión y logro de los fines de los Programas presupuestarios. El informe anual realizado por la CONTRALORIA deberá incluirse en el proceso presupuestario.</w:t>
      </w:r>
    </w:p>
    <w:p w:rsidR="0085742D" w:rsidRDefault="0085742D" w:rsidP="0085742D">
      <w:pPr>
        <w:jc w:val="both"/>
      </w:pPr>
      <w:r>
        <w:t>Los sujetos evaluados deberán considerar los resultados de dicha evaluación, y atender las recomendaciones y medidas derivadas de la misma.</w:t>
      </w:r>
    </w:p>
    <w:p w:rsidR="0085742D" w:rsidRDefault="0085742D" w:rsidP="0085742D">
      <w:pPr>
        <w:jc w:val="both"/>
      </w:pPr>
      <w:r>
        <w:t>La Contraloría Interna supervisará que las recomendaciones hayan sido atendidas, sin perjuicio de las facultades de fiscalización dispuestas en otros ordenamientos, para esta última.</w:t>
      </w:r>
    </w:p>
    <w:p w:rsidR="0085742D" w:rsidRDefault="0085742D" w:rsidP="0085742D">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CFEMyM y la disposición VIGÉSIMA CUARTA de los LGEPM.</w:t>
      </w:r>
    </w:p>
    <w:p w:rsidR="0085742D" w:rsidRDefault="0085742D" w:rsidP="0085742D">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85742D" w:rsidRDefault="0085742D" w:rsidP="0085742D">
      <w:pPr>
        <w:jc w:val="both"/>
      </w:pPr>
      <w:r w:rsidRPr="00FD406E">
        <w:rPr>
          <w:b/>
        </w:rPr>
        <w:t>DÉCIMA PRIMERA:</w:t>
      </w:r>
      <w:r>
        <w:t xml:space="preserve"> La CONTRALORIA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r>
        <w:t>En caso de no presentar el informe de la evaluación, durante dos periodos, se considerarán dichas evaluaciones como no realizadas y se aplicarán las sanciones a que se refiere la disposición TRIGÉSIMA PRIMERA de los LGEPP.</w:t>
      </w:r>
    </w:p>
    <w:p w:rsidR="0085742D" w:rsidRDefault="0085742D" w:rsidP="0085742D">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85742D" w:rsidRDefault="0085742D" w:rsidP="0085742D">
      <w:pPr>
        <w:jc w:val="both"/>
      </w:pPr>
      <w:r>
        <w:t>Las dependencias que integran el ayuntamiento de Candela  serán responsables de la atención a los PAE de ejercicios anteriores y de las evaluaciones en curso hasta su total conclusión, como se establece en el artículo 327-A del CFEMyM.</w:t>
      </w:r>
    </w:p>
    <w:p w:rsidR="0085742D" w:rsidRDefault="0085742D" w:rsidP="0085742D">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5742D" w:rsidRDefault="0085742D" w:rsidP="0085742D">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85742D" w:rsidRDefault="0085742D" w:rsidP="0085742D">
      <w:pPr>
        <w:jc w:val="both"/>
      </w:pPr>
      <w:r w:rsidRPr="008F564C">
        <w:rPr>
          <w:b/>
        </w:rPr>
        <w:t>DECIMA CUARTA.-</w:t>
      </w:r>
      <w:r w:rsidRPr="00FD406E">
        <w:t xml:space="preserve"> EL Programa Anual de Evaluación 201</w:t>
      </w:r>
      <w:r>
        <w:t>6</w:t>
      </w:r>
      <w:r w:rsidRPr="00FD406E">
        <w:t xml:space="preserve"> de los programas presupuestarios del Ayuntamiento de </w:t>
      </w:r>
      <w:r>
        <w:t>CANDELA</w:t>
      </w:r>
      <w:r w:rsidRPr="00FD406E">
        <w:t xml:space="preserve"> entra en vigor a partir de la autorización por los miembros del cabildo.</w:t>
      </w: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p>
    <w:p w:rsidR="0085742D" w:rsidRDefault="0085742D" w:rsidP="0085742D">
      <w:pPr>
        <w:jc w:val="both"/>
      </w:pPr>
      <w:bookmarkStart w:id="0" w:name="_GoBack"/>
      <w:bookmarkEnd w:id="0"/>
    </w:p>
    <w:p w:rsidR="0085742D" w:rsidRDefault="0085742D" w:rsidP="0085742D">
      <w:pPr>
        <w:jc w:val="both"/>
      </w:pPr>
      <w:r w:rsidRPr="00FD406E">
        <w:lastRenderedPageBreak/>
        <w:t xml:space="preserve"> </w:t>
      </w:r>
    </w:p>
    <w:p w:rsidR="0085742D" w:rsidRPr="008F564C" w:rsidRDefault="0085742D" w:rsidP="0085742D">
      <w:pPr>
        <w:jc w:val="center"/>
        <w:rPr>
          <w:b/>
        </w:rPr>
      </w:pPr>
      <w:r w:rsidRPr="008F564C">
        <w:rPr>
          <w:b/>
        </w:rPr>
        <w:t xml:space="preserve">R. AYUNTAMIENTO DE </w:t>
      </w:r>
      <w:r>
        <w:rPr>
          <w:b/>
        </w:rPr>
        <w:t>CANDELA, COAHUILA DE ZARAGOZA</w:t>
      </w:r>
    </w:p>
    <w:p w:rsidR="0085742D" w:rsidRPr="008F564C" w:rsidRDefault="0085742D" w:rsidP="0085742D">
      <w:pPr>
        <w:jc w:val="center"/>
      </w:pPr>
      <w:r w:rsidRPr="008F564C">
        <w:rPr>
          <w:b/>
        </w:rPr>
        <w:t>ADMINISTRACIÓN 201</w:t>
      </w:r>
      <w:r>
        <w:rPr>
          <w:b/>
        </w:rPr>
        <w:t>4</w:t>
      </w:r>
      <w:r w:rsidRPr="008F564C">
        <w:rPr>
          <w:b/>
        </w:rPr>
        <w:t>-20</w:t>
      </w:r>
      <w:r>
        <w:rPr>
          <w:b/>
        </w:rPr>
        <w:t>17</w:t>
      </w:r>
    </w:p>
    <w:tbl>
      <w:tblPr>
        <w:tblStyle w:val="Tablaconcuadrcula"/>
        <w:tblW w:w="0" w:type="auto"/>
        <w:tblLook w:val="04A0" w:firstRow="1" w:lastRow="0" w:firstColumn="1" w:lastColumn="0" w:noHBand="0" w:noVBand="1"/>
      </w:tblPr>
      <w:tblGrid>
        <w:gridCol w:w="1570"/>
        <w:gridCol w:w="1688"/>
        <w:gridCol w:w="2721"/>
        <w:gridCol w:w="1540"/>
        <w:gridCol w:w="1535"/>
      </w:tblGrid>
      <w:tr w:rsidR="0085742D" w:rsidRPr="009929A9" w:rsidTr="00FC1E52">
        <w:tc>
          <w:tcPr>
            <w:tcW w:w="9054" w:type="dxa"/>
            <w:gridSpan w:val="5"/>
          </w:tcPr>
          <w:p w:rsidR="0085742D" w:rsidRPr="009929A9" w:rsidRDefault="0085742D" w:rsidP="00FC1E52">
            <w:pPr>
              <w:jc w:val="center"/>
              <w:rPr>
                <w:b/>
                <w:sz w:val="20"/>
              </w:rPr>
            </w:pPr>
            <w:r w:rsidRPr="009929A9">
              <w:rPr>
                <w:b/>
                <w:sz w:val="20"/>
              </w:rPr>
              <w:t>PROGRAMA ANUAL DE EVALUACIÓN MUNICIPAL 2017</w:t>
            </w:r>
          </w:p>
        </w:tc>
      </w:tr>
      <w:tr w:rsidR="0085742D" w:rsidRPr="009929A9" w:rsidTr="00FC1E52">
        <w:tc>
          <w:tcPr>
            <w:tcW w:w="1570" w:type="dxa"/>
          </w:tcPr>
          <w:p w:rsidR="0085742D" w:rsidRPr="009929A9" w:rsidRDefault="0085742D" w:rsidP="00FC1E52">
            <w:pPr>
              <w:jc w:val="both"/>
              <w:rPr>
                <w:sz w:val="20"/>
              </w:rPr>
            </w:pPr>
            <w:r w:rsidRPr="009929A9">
              <w:rPr>
                <w:sz w:val="20"/>
              </w:rPr>
              <w:t xml:space="preserve">SUJETOS EVALUADOS </w:t>
            </w:r>
          </w:p>
        </w:tc>
        <w:tc>
          <w:tcPr>
            <w:tcW w:w="1688" w:type="dxa"/>
          </w:tcPr>
          <w:p w:rsidR="0085742D" w:rsidRPr="009929A9" w:rsidRDefault="0085742D" w:rsidP="00FC1E52">
            <w:pPr>
              <w:jc w:val="both"/>
              <w:rPr>
                <w:sz w:val="20"/>
              </w:rPr>
            </w:pPr>
            <w:r w:rsidRPr="009929A9">
              <w:rPr>
                <w:sz w:val="20"/>
              </w:rPr>
              <w:t>PROGRAMA</w:t>
            </w:r>
          </w:p>
        </w:tc>
        <w:tc>
          <w:tcPr>
            <w:tcW w:w="2721" w:type="dxa"/>
          </w:tcPr>
          <w:p w:rsidR="0085742D" w:rsidRPr="009929A9" w:rsidRDefault="0085742D" w:rsidP="00FC1E52">
            <w:pPr>
              <w:jc w:val="both"/>
              <w:rPr>
                <w:sz w:val="20"/>
              </w:rPr>
            </w:pPr>
            <w:r w:rsidRPr="009929A9">
              <w:rPr>
                <w:sz w:val="20"/>
              </w:rPr>
              <w:t>PROYECTOS</w:t>
            </w:r>
          </w:p>
        </w:tc>
        <w:tc>
          <w:tcPr>
            <w:tcW w:w="1540" w:type="dxa"/>
          </w:tcPr>
          <w:p w:rsidR="0085742D" w:rsidRPr="009929A9" w:rsidRDefault="0085742D" w:rsidP="00FC1E52">
            <w:pPr>
              <w:jc w:val="both"/>
              <w:rPr>
                <w:sz w:val="20"/>
              </w:rPr>
            </w:pPr>
            <w:r w:rsidRPr="009929A9">
              <w:rPr>
                <w:sz w:val="20"/>
              </w:rPr>
              <w:t>TIPO DE EVALUACIÓN</w:t>
            </w:r>
          </w:p>
        </w:tc>
        <w:tc>
          <w:tcPr>
            <w:tcW w:w="1535" w:type="dxa"/>
          </w:tcPr>
          <w:p w:rsidR="0085742D" w:rsidRPr="009929A9" w:rsidRDefault="0085742D" w:rsidP="00FC1E52">
            <w:pPr>
              <w:jc w:val="both"/>
              <w:rPr>
                <w:sz w:val="20"/>
              </w:rPr>
            </w:pPr>
            <w:r w:rsidRPr="009929A9">
              <w:rPr>
                <w:sz w:val="20"/>
              </w:rPr>
              <w:t>CALENDARIO DE EJECUCIÓN</w:t>
            </w:r>
          </w:p>
        </w:tc>
      </w:tr>
      <w:tr w:rsidR="0085742D" w:rsidRPr="009929A9" w:rsidTr="00FC1E52">
        <w:tc>
          <w:tcPr>
            <w:tcW w:w="1570" w:type="dxa"/>
          </w:tcPr>
          <w:p w:rsidR="0085742D" w:rsidRPr="009929A9" w:rsidRDefault="0085742D" w:rsidP="00FC1E52">
            <w:pPr>
              <w:jc w:val="both"/>
              <w:rPr>
                <w:sz w:val="20"/>
              </w:rPr>
            </w:pPr>
            <w:r w:rsidRPr="009929A9">
              <w:rPr>
                <w:sz w:val="20"/>
              </w:rPr>
              <w:t>TESORERÍA</w:t>
            </w:r>
          </w:p>
        </w:tc>
        <w:tc>
          <w:tcPr>
            <w:tcW w:w="1688" w:type="dxa"/>
          </w:tcPr>
          <w:p w:rsidR="0085742D" w:rsidRPr="009929A9" w:rsidRDefault="0085742D" w:rsidP="00FC1E52">
            <w:pPr>
              <w:jc w:val="both"/>
              <w:rPr>
                <w:sz w:val="20"/>
              </w:rPr>
            </w:pPr>
            <w:r>
              <w:rPr>
                <w:sz w:val="20"/>
              </w:rPr>
              <w:t>OPERACIÓN DE LA ADMINISTRACIÓN PÚBLICA</w:t>
            </w:r>
          </w:p>
        </w:tc>
        <w:tc>
          <w:tcPr>
            <w:tcW w:w="2721" w:type="dxa"/>
          </w:tcPr>
          <w:p w:rsidR="0085742D" w:rsidRPr="009929A9" w:rsidRDefault="0085742D" w:rsidP="00FC1E52">
            <w:pPr>
              <w:jc w:val="both"/>
              <w:rPr>
                <w:sz w:val="20"/>
              </w:rPr>
            </w:pPr>
            <w:r w:rsidRPr="009929A9">
              <w:rPr>
                <w:sz w:val="20"/>
              </w:rPr>
              <w:t>GESTIÓN EFICIENTE</w:t>
            </w:r>
            <w:r>
              <w:rPr>
                <w:sz w:val="20"/>
              </w:rPr>
              <w:t xml:space="preserve"> DE LOS RECURSOS</w:t>
            </w:r>
          </w:p>
        </w:tc>
        <w:tc>
          <w:tcPr>
            <w:tcW w:w="1540" w:type="dxa"/>
          </w:tcPr>
          <w:p w:rsidR="0085742D" w:rsidRPr="009929A9" w:rsidRDefault="0085742D" w:rsidP="00FC1E52">
            <w:pPr>
              <w:jc w:val="both"/>
              <w:rPr>
                <w:sz w:val="20"/>
              </w:rPr>
            </w:pPr>
            <w:r w:rsidRPr="009929A9">
              <w:rPr>
                <w:sz w:val="20"/>
              </w:rPr>
              <w:t>DESEMPEÑO</w:t>
            </w:r>
          </w:p>
          <w:p w:rsidR="0085742D" w:rsidRPr="009929A9" w:rsidRDefault="0085742D" w:rsidP="00FC1E52">
            <w:pPr>
              <w:jc w:val="both"/>
              <w:rPr>
                <w:sz w:val="20"/>
              </w:rPr>
            </w:pPr>
          </w:p>
        </w:tc>
        <w:tc>
          <w:tcPr>
            <w:tcW w:w="1535" w:type="dxa"/>
          </w:tcPr>
          <w:p w:rsidR="0085742D" w:rsidRPr="009929A9" w:rsidRDefault="0085742D" w:rsidP="00FC1E52">
            <w:pPr>
              <w:jc w:val="both"/>
              <w:rPr>
                <w:sz w:val="20"/>
              </w:rPr>
            </w:pPr>
            <w:r w:rsidRPr="009929A9">
              <w:rPr>
                <w:sz w:val="20"/>
              </w:rPr>
              <w:t>TRIMESTRAL</w:t>
            </w:r>
          </w:p>
        </w:tc>
      </w:tr>
      <w:tr w:rsidR="0085742D" w:rsidRPr="009929A9" w:rsidTr="00FC1E52">
        <w:tc>
          <w:tcPr>
            <w:tcW w:w="1570" w:type="dxa"/>
          </w:tcPr>
          <w:p w:rsidR="0085742D" w:rsidRPr="009929A9" w:rsidRDefault="0085742D" w:rsidP="00FC1E52">
            <w:pPr>
              <w:jc w:val="both"/>
              <w:rPr>
                <w:sz w:val="20"/>
              </w:rPr>
            </w:pPr>
            <w:r w:rsidRPr="009929A9">
              <w:rPr>
                <w:sz w:val="20"/>
              </w:rPr>
              <w:t>SEGURIDAD PUBLICA</w:t>
            </w:r>
          </w:p>
        </w:tc>
        <w:tc>
          <w:tcPr>
            <w:tcW w:w="1688" w:type="dxa"/>
          </w:tcPr>
          <w:p w:rsidR="0085742D" w:rsidRPr="009929A9" w:rsidRDefault="0085742D" w:rsidP="00FC1E52">
            <w:pPr>
              <w:jc w:val="both"/>
              <w:rPr>
                <w:sz w:val="20"/>
              </w:rPr>
            </w:pPr>
            <w:r>
              <w:rPr>
                <w:sz w:val="20"/>
              </w:rPr>
              <w:t>ESTRATEGIAS DE PREVENCION DEL DELITO Y COMBATE A LA DELINCUENCIA</w:t>
            </w:r>
          </w:p>
        </w:tc>
        <w:tc>
          <w:tcPr>
            <w:tcW w:w="2721" w:type="dxa"/>
          </w:tcPr>
          <w:p w:rsidR="0085742D" w:rsidRPr="009929A9" w:rsidRDefault="0085742D" w:rsidP="00FC1E52">
            <w:pPr>
              <w:jc w:val="both"/>
              <w:rPr>
                <w:sz w:val="20"/>
              </w:rPr>
            </w:pPr>
            <w:r w:rsidRPr="009929A9">
              <w:rPr>
                <w:sz w:val="20"/>
              </w:rPr>
              <w:t>MEJORA EN LA SEGURIDAD PUBLICA</w:t>
            </w:r>
            <w:r>
              <w:rPr>
                <w:sz w:val="20"/>
              </w:rPr>
              <w:t xml:space="preserve"> </w:t>
            </w:r>
          </w:p>
        </w:tc>
        <w:tc>
          <w:tcPr>
            <w:tcW w:w="1540" w:type="dxa"/>
          </w:tcPr>
          <w:p w:rsidR="0085742D" w:rsidRPr="009929A9" w:rsidRDefault="0085742D" w:rsidP="00FC1E52">
            <w:pPr>
              <w:jc w:val="both"/>
              <w:rPr>
                <w:sz w:val="20"/>
              </w:rPr>
            </w:pPr>
            <w:r w:rsidRPr="009929A9">
              <w:rPr>
                <w:sz w:val="20"/>
              </w:rPr>
              <w:t>DESEMPEÑO</w:t>
            </w:r>
          </w:p>
        </w:tc>
        <w:tc>
          <w:tcPr>
            <w:tcW w:w="1535" w:type="dxa"/>
          </w:tcPr>
          <w:p w:rsidR="0085742D" w:rsidRPr="009929A9" w:rsidRDefault="0085742D" w:rsidP="00FC1E52">
            <w:pPr>
              <w:jc w:val="both"/>
              <w:rPr>
                <w:sz w:val="20"/>
              </w:rPr>
            </w:pPr>
            <w:r w:rsidRPr="009929A9">
              <w:rPr>
                <w:sz w:val="20"/>
              </w:rPr>
              <w:t>TRIMESTRAL</w:t>
            </w:r>
          </w:p>
        </w:tc>
      </w:tr>
      <w:tr w:rsidR="0085742D" w:rsidRPr="009929A9" w:rsidTr="00FC1E52">
        <w:tc>
          <w:tcPr>
            <w:tcW w:w="1570" w:type="dxa"/>
          </w:tcPr>
          <w:p w:rsidR="0085742D" w:rsidRPr="009929A9" w:rsidRDefault="0085742D" w:rsidP="00FC1E52">
            <w:pPr>
              <w:jc w:val="both"/>
              <w:rPr>
                <w:sz w:val="20"/>
              </w:rPr>
            </w:pPr>
            <w:r>
              <w:rPr>
                <w:sz w:val="20"/>
              </w:rPr>
              <w:t>DESARROLLO RURAL</w:t>
            </w:r>
          </w:p>
        </w:tc>
        <w:tc>
          <w:tcPr>
            <w:tcW w:w="1688" w:type="dxa"/>
          </w:tcPr>
          <w:p w:rsidR="0085742D" w:rsidRPr="009929A9" w:rsidRDefault="0085742D" w:rsidP="00FC1E52">
            <w:pPr>
              <w:jc w:val="both"/>
              <w:rPr>
                <w:sz w:val="20"/>
              </w:rPr>
            </w:pPr>
            <w:r>
              <w:rPr>
                <w:sz w:val="20"/>
              </w:rPr>
              <w:t xml:space="preserve">DESARROLLO SOCIAL </w:t>
            </w:r>
          </w:p>
        </w:tc>
        <w:tc>
          <w:tcPr>
            <w:tcW w:w="2721" w:type="dxa"/>
          </w:tcPr>
          <w:p w:rsidR="0085742D" w:rsidRPr="009929A9" w:rsidRDefault="0085742D" w:rsidP="00FC1E52">
            <w:pPr>
              <w:jc w:val="both"/>
              <w:rPr>
                <w:sz w:val="20"/>
              </w:rPr>
            </w:pPr>
            <w:r>
              <w:rPr>
                <w:sz w:val="20"/>
              </w:rPr>
              <w:t>BRINDAR A LA POBLACIÓN MEJORES CONDICIONES DE BIENESTAR DOTANDOLES DE DESPENSAS ECONÓMICAS Y EJECUTANDO CONSTRUCCIONES</w:t>
            </w:r>
          </w:p>
        </w:tc>
        <w:tc>
          <w:tcPr>
            <w:tcW w:w="1540" w:type="dxa"/>
          </w:tcPr>
          <w:p w:rsidR="0085742D" w:rsidRPr="009929A9" w:rsidRDefault="0085742D" w:rsidP="00FC1E52">
            <w:pPr>
              <w:jc w:val="both"/>
              <w:rPr>
                <w:sz w:val="20"/>
              </w:rPr>
            </w:pPr>
            <w:r w:rsidRPr="009929A9">
              <w:rPr>
                <w:sz w:val="20"/>
              </w:rPr>
              <w:t>DESEMPEÑO</w:t>
            </w:r>
          </w:p>
        </w:tc>
        <w:tc>
          <w:tcPr>
            <w:tcW w:w="1535" w:type="dxa"/>
          </w:tcPr>
          <w:p w:rsidR="0085742D" w:rsidRPr="009929A9" w:rsidRDefault="0085742D" w:rsidP="00FC1E52">
            <w:pPr>
              <w:jc w:val="both"/>
              <w:rPr>
                <w:sz w:val="20"/>
              </w:rPr>
            </w:pPr>
            <w:r w:rsidRPr="009929A9">
              <w:rPr>
                <w:sz w:val="20"/>
              </w:rPr>
              <w:t>TRIMESTRAL</w:t>
            </w:r>
          </w:p>
        </w:tc>
      </w:tr>
    </w:tbl>
    <w:p w:rsidR="0085742D" w:rsidRDefault="0085742D" w:rsidP="0085742D">
      <w:pPr>
        <w:jc w:val="both"/>
      </w:pPr>
    </w:p>
    <w:p w:rsidR="0085742D" w:rsidRDefault="0085742D" w:rsidP="0085742D">
      <w:pPr>
        <w:jc w:val="both"/>
      </w:pPr>
    </w:p>
    <w:p w:rsidR="0085742D" w:rsidRDefault="0085742D" w:rsidP="0085742D">
      <w:pPr>
        <w:jc w:val="both"/>
      </w:pPr>
    </w:p>
    <w:p w:rsidR="004B17F1" w:rsidRDefault="004B17F1" w:rsidP="00487B2F">
      <w:pPr>
        <w:spacing w:after="0" w:line="240" w:lineRule="auto"/>
        <w:jc w:val="right"/>
        <w:rPr>
          <w:sz w:val="18"/>
          <w:szCs w:val="18"/>
        </w:rPr>
      </w:pPr>
    </w:p>
    <w:sectPr w:rsidR="004B17F1" w:rsidSect="00AB14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E6" w:rsidRDefault="00CF30E6" w:rsidP="0062211C">
      <w:pPr>
        <w:spacing w:after="0" w:line="240" w:lineRule="auto"/>
      </w:pPr>
      <w:r>
        <w:separator/>
      </w:r>
    </w:p>
  </w:endnote>
  <w:endnote w:type="continuationSeparator" w:id="0">
    <w:p w:rsidR="00CF30E6" w:rsidRDefault="00CF30E6" w:rsidP="0062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348" w:rsidRPr="00E822E4" w:rsidRDefault="00050348" w:rsidP="00050348">
    <w:pPr>
      <w:pStyle w:val="Sinespaciado"/>
      <w:jc w:val="center"/>
      <w:rPr>
        <w:sz w:val="16"/>
        <w:szCs w:val="16"/>
      </w:rPr>
    </w:pPr>
    <w:r>
      <w:rPr>
        <w:noProof/>
        <w:sz w:val="24"/>
        <w:lang w:eastAsia="es-MX"/>
      </w:rPr>
      <w:drawing>
        <wp:anchor distT="0" distB="0" distL="114300" distR="114300" simplePos="0" relativeHeight="251670528" behindDoc="1" locked="0" layoutInCell="1" allowOverlap="1">
          <wp:simplePos x="0" y="0"/>
          <wp:positionH relativeFrom="column">
            <wp:posOffset>5205730</wp:posOffset>
          </wp:positionH>
          <wp:positionV relativeFrom="paragraph">
            <wp:posOffset>-1270635</wp:posOffset>
          </wp:positionV>
          <wp:extent cx="1095375" cy="1105535"/>
          <wp:effectExtent l="0" t="0" r="9525" b="0"/>
          <wp:wrapNone/>
          <wp:docPr id="22" name="Imagen 8" descr="C:\Users\Amador\Desktop\LOGOS\SELLO_LUCHA_CONTRA_LA_DIABETES-2016_COLOR_CONTORNO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dor\Desktop\LOGOS\SELLO_LUCHA_CONTRA_LA_DIABETES-2016_COLOR_CONTORNO_BLANC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1105535"/>
                  </a:xfrm>
                  <a:prstGeom prst="rect">
                    <a:avLst/>
                  </a:prstGeom>
                  <a:noFill/>
                  <a:ln>
                    <a:noFill/>
                  </a:ln>
                </pic:spPr>
              </pic:pic>
            </a:graphicData>
          </a:graphic>
        </wp:anchor>
      </w:drawing>
    </w:r>
    <w:r w:rsidR="0085742D">
      <w:rPr>
        <w:noProof/>
        <w:sz w:val="16"/>
        <w:szCs w:val="16"/>
        <w:lang w:eastAsia="es-MX"/>
      </w:rPr>
      <mc:AlternateContent>
        <mc:Choice Requires="wps">
          <w:drawing>
            <wp:anchor distT="4294967295" distB="4294967295" distL="114300" distR="114300" simplePos="0" relativeHeight="251669504" behindDoc="0" locked="0" layoutInCell="1" allowOverlap="1">
              <wp:simplePos x="0" y="0"/>
              <wp:positionH relativeFrom="column">
                <wp:posOffset>-32385</wp:posOffset>
              </wp:positionH>
              <wp:positionV relativeFrom="paragraph">
                <wp:posOffset>-26036</wp:posOffset>
              </wp:positionV>
              <wp:extent cx="5819775" cy="0"/>
              <wp:effectExtent l="0" t="19050" r="9525"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8B183" id="_x0000_t32" coordsize="21600,21600" o:spt="32" o:oned="t" path="m,l21600,21600e" filled="f">
              <v:path arrowok="t" fillok="f" o:connecttype="none"/>
              <o:lock v:ext="edit" shapetype="t"/>
            </v:shapetype>
            <v:shape id="AutoShape 1" o:spid="_x0000_s1026" type="#_x0000_t32" style="position:absolute;margin-left:-2.55pt;margin-top:-2.05pt;width:458.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erHwIAADw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" strokeweight="2.25pt"/>
          </w:pict>
        </mc:Fallback>
      </mc:AlternateContent>
    </w:r>
    <w:r>
      <w:rPr>
        <w:sz w:val="16"/>
        <w:szCs w:val="16"/>
      </w:rPr>
      <w:t>Av. Juárez No. 106</w:t>
    </w:r>
    <w:r w:rsidRPr="007F7A21">
      <w:rPr>
        <w:sz w:val="16"/>
        <w:szCs w:val="16"/>
      </w:rPr>
      <w:t xml:space="preserve">, Col. </w:t>
    </w:r>
    <w:r>
      <w:rPr>
        <w:sz w:val="16"/>
        <w:szCs w:val="16"/>
      </w:rPr>
      <w:t>Zona Centro,</w:t>
    </w:r>
    <w:r w:rsidRPr="00E822E4">
      <w:rPr>
        <w:sz w:val="16"/>
        <w:szCs w:val="16"/>
      </w:rPr>
      <w:t xml:space="preserve"> Candela, Coahuila</w:t>
    </w:r>
    <w:r>
      <w:rPr>
        <w:sz w:val="16"/>
        <w:szCs w:val="16"/>
      </w:rPr>
      <w:t xml:space="preserve"> Tel (873) 7-36-01-21</w:t>
    </w:r>
    <w:r w:rsidRPr="00E822E4">
      <w:rPr>
        <w:sz w:val="16"/>
        <w:szCs w:val="16"/>
      </w:rPr>
      <w:t>,</w:t>
    </w:r>
    <w:r>
      <w:rPr>
        <w:sz w:val="16"/>
        <w:szCs w:val="16"/>
      </w:rPr>
      <w:t xml:space="preserve"> 736-0259</w:t>
    </w:r>
    <w:r w:rsidRPr="00E822E4">
      <w:rPr>
        <w:sz w:val="16"/>
        <w:szCs w:val="16"/>
      </w:rPr>
      <w:t xml:space="preserve"> Fax: 7-36-03-98</w:t>
    </w:r>
  </w:p>
  <w:p w:rsidR="000939A7" w:rsidRPr="00D44F31" w:rsidRDefault="000939A7" w:rsidP="00D44F31">
    <w:pPr>
      <w:pStyle w:val="Piedepgina"/>
    </w:pPr>
    <w:r w:rsidRPr="00D44F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E6" w:rsidRDefault="00CF30E6" w:rsidP="0062211C">
      <w:pPr>
        <w:spacing w:after="0" w:line="240" w:lineRule="auto"/>
      </w:pPr>
      <w:r>
        <w:separator/>
      </w:r>
    </w:p>
  </w:footnote>
  <w:footnote w:type="continuationSeparator" w:id="0">
    <w:p w:rsidR="00CF30E6" w:rsidRDefault="00CF30E6" w:rsidP="0062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348" w:rsidRPr="008C75B8" w:rsidRDefault="00050348" w:rsidP="00050348">
    <w:pPr>
      <w:pStyle w:val="Sinespaciado"/>
      <w:jc w:val="center"/>
      <w:rPr>
        <w:rFonts w:ascii="Georgia" w:hAnsi="Georgia"/>
        <w:sz w:val="48"/>
        <w:szCs w:val="48"/>
      </w:rPr>
    </w:pPr>
    <w:r>
      <w:rPr>
        <w:rFonts w:ascii="Georgia" w:hAnsi="Georgia"/>
        <w:noProof/>
        <w:sz w:val="48"/>
        <w:szCs w:val="48"/>
        <w:lang w:eastAsia="es-MX"/>
      </w:rPr>
      <w:drawing>
        <wp:anchor distT="0" distB="0" distL="114300" distR="114300" simplePos="0" relativeHeight="251666432" behindDoc="1" locked="0" layoutInCell="1" allowOverlap="1">
          <wp:simplePos x="0" y="0"/>
          <wp:positionH relativeFrom="column">
            <wp:posOffset>-680085</wp:posOffset>
          </wp:positionH>
          <wp:positionV relativeFrom="paragraph">
            <wp:posOffset>-106680</wp:posOffset>
          </wp:positionV>
          <wp:extent cx="1514475" cy="998220"/>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30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14475" cy="998220"/>
                  </a:xfrm>
                  <a:prstGeom prst="rect">
                    <a:avLst/>
                  </a:prstGeom>
                  <a:noFill/>
                  <a:ln>
                    <a:noFill/>
                  </a:ln>
                </pic:spPr>
              </pic:pic>
            </a:graphicData>
          </a:graphic>
        </wp:anchor>
      </w:drawing>
    </w:r>
    <w:r>
      <w:rPr>
        <w:rFonts w:ascii="Georgia" w:hAnsi="Georgia"/>
        <w:noProof/>
        <w:sz w:val="48"/>
        <w:szCs w:val="48"/>
        <w:lang w:eastAsia="es-MX"/>
      </w:rPr>
      <w:drawing>
        <wp:anchor distT="0" distB="0" distL="114300" distR="114300" simplePos="0" relativeHeight="251667456" behindDoc="1" locked="0" layoutInCell="1" allowOverlap="1">
          <wp:simplePos x="0" y="0"/>
          <wp:positionH relativeFrom="column">
            <wp:posOffset>4787265</wp:posOffset>
          </wp:positionH>
          <wp:positionV relativeFrom="paragraph">
            <wp:posOffset>-106680</wp:posOffset>
          </wp:positionV>
          <wp:extent cx="1600200" cy="1084604"/>
          <wp:effectExtent l="0" t="0" r="0" b="1270"/>
          <wp:wrapNone/>
          <wp:docPr id="21" name="Imagen 3" descr="IMG_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3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082" cy="1085202"/>
                  </a:xfrm>
                  <a:prstGeom prst="rect">
                    <a:avLst/>
                  </a:prstGeom>
                  <a:noFill/>
                  <a:ln>
                    <a:noFill/>
                  </a:ln>
                </pic:spPr>
              </pic:pic>
            </a:graphicData>
          </a:graphic>
        </wp:anchor>
      </w:drawing>
    </w:r>
    <w:r w:rsidRPr="008C75B8">
      <w:rPr>
        <w:rFonts w:ascii="Georgia" w:hAnsi="Georgia"/>
        <w:sz w:val="48"/>
        <w:szCs w:val="48"/>
      </w:rPr>
      <w:t xml:space="preserve">PRESIDENCIA MUNICIPAL </w:t>
    </w:r>
  </w:p>
  <w:p w:rsidR="00050348" w:rsidRPr="008C75B8" w:rsidRDefault="00050348" w:rsidP="00050348">
    <w:pPr>
      <w:pStyle w:val="Sinespaciado"/>
      <w:jc w:val="center"/>
      <w:rPr>
        <w:rFonts w:ascii="Georgia" w:hAnsi="Georgia"/>
        <w:sz w:val="36"/>
        <w:szCs w:val="36"/>
      </w:rPr>
    </w:pPr>
    <w:r w:rsidRPr="008C75B8">
      <w:rPr>
        <w:rFonts w:ascii="Georgia" w:hAnsi="Georgia"/>
        <w:sz w:val="36"/>
        <w:szCs w:val="36"/>
      </w:rPr>
      <w:t>CANDELA, COAHUILA</w:t>
    </w:r>
  </w:p>
  <w:p w:rsidR="00050348" w:rsidRDefault="00050348" w:rsidP="00050348">
    <w:pPr>
      <w:pStyle w:val="Sinespaciado"/>
      <w:jc w:val="center"/>
      <w:rPr>
        <w:rFonts w:ascii="Georgia" w:hAnsi="Georgia"/>
        <w:i/>
        <w:sz w:val="36"/>
        <w:szCs w:val="36"/>
      </w:rPr>
    </w:pPr>
    <w:r w:rsidRPr="008C75B8">
      <w:rPr>
        <w:rFonts w:ascii="Georgia" w:hAnsi="Georgia"/>
        <w:i/>
        <w:sz w:val="36"/>
        <w:szCs w:val="36"/>
      </w:rPr>
      <w:t>Administración 2014-2017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5432"/>
    <w:multiLevelType w:val="hybridMultilevel"/>
    <w:tmpl w:val="A66296F4"/>
    <w:lvl w:ilvl="0" w:tplc="9398BCD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1C"/>
    <w:rsid w:val="000054C8"/>
    <w:rsid w:val="0001361E"/>
    <w:rsid w:val="0004459D"/>
    <w:rsid w:val="00045629"/>
    <w:rsid w:val="00050348"/>
    <w:rsid w:val="0007466C"/>
    <w:rsid w:val="00084BA5"/>
    <w:rsid w:val="00087A9A"/>
    <w:rsid w:val="000939A7"/>
    <w:rsid w:val="00093C10"/>
    <w:rsid w:val="000D4A6F"/>
    <w:rsid w:val="00125BB6"/>
    <w:rsid w:val="001345E9"/>
    <w:rsid w:val="00153AFF"/>
    <w:rsid w:val="00164728"/>
    <w:rsid w:val="00180E27"/>
    <w:rsid w:val="00182F72"/>
    <w:rsid w:val="001E5E58"/>
    <w:rsid w:val="001F6350"/>
    <w:rsid w:val="00230423"/>
    <w:rsid w:val="0024224B"/>
    <w:rsid w:val="0024757D"/>
    <w:rsid w:val="002765B4"/>
    <w:rsid w:val="00306BBF"/>
    <w:rsid w:val="00332E80"/>
    <w:rsid w:val="003603DA"/>
    <w:rsid w:val="003B53F5"/>
    <w:rsid w:val="00406B66"/>
    <w:rsid w:val="00452F53"/>
    <w:rsid w:val="00487B2F"/>
    <w:rsid w:val="004B17F1"/>
    <w:rsid w:val="00514420"/>
    <w:rsid w:val="00524562"/>
    <w:rsid w:val="005340C2"/>
    <w:rsid w:val="005734D5"/>
    <w:rsid w:val="005739FF"/>
    <w:rsid w:val="005D3787"/>
    <w:rsid w:val="0062211C"/>
    <w:rsid w:val="00683C91"/>
    <w:rsid w:val="00764AD5"/>
    <w:rsid w:val="00770363"/>
    <w:rsid w:val="00793347"/>
    <w:rsid w:val="007B28B9"/>
    <w:rsid w:val="00813A5F"/>
    <w:rsid w:val="0085742D"/>
    <w:rsid w:val="00863AA0"/>
    <w:rsid w:val="008B59B0"/>
    <w:rsid w:val="008C778E"/>
    <w:rsid w:val="008E60ED"/>
    <w:rsid w:val="008F33A9"/>
    <w:rsid w:val="00921850"/>
    <w:rsid w:val="00981447"/>
    <w:rsid w:val="00A043CE"/>
    <w:rsid w:val="00A310A4"/>
    <w:rsid w:val="00A64BAA"/>
    <w:rsid w:val="00A72702"/>
    <w:rsid w:val="00A91EEF"/>
    <w:rsid w:val="00AA6D4F"/>
    <w:rsid w:val="00AB144B"/>
    <w:rsid w:val="00AF7E67"/>
    <w:rsid w:val="00B31C7D"/>
    <w:rsid w:val="00B675F3"/>
    <w:rsid w:val="00BD310C"/>
    <w:rsid w:val="00BF6A7C"/>
    <w:rsid w:val="00C9317F"/>
    <w:rsid w:val="00CC3C44"/>
    <w:rsid w:val="00CD6879"/>
    <w:rsid w:val="00CF30E6"/>
    <w:rsid w:val="00D25079"/>
    <w:rsid w:val="00D44F31"/>
    <w:rsid w:val="00E62184"/>
    <w:rsid w:val="00E90772"/>
    <w:rsid w:val="00ED0CBB"/>
    <w:rsid w:val="00EE4192"/>
    <w:rsid w:val="00F54CD2"/>
    <w:rsid w:val="00FE48E2"/>
    <w:rsid w:val="00FF4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9DD2"/>
  <w15:docId w15:val="{9CB71318-69AC-4BB4-9963-11E39C9F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1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11C"/>
  </w:style>
  <w:style w:type="paragraph" w:styleId="Piedepgina">
    <w:name w:val="footer"/>
    <w:basedOn w:val="Normal"/>
    <w:link w:val="PiedepginaCar"/>
    <w:uiPriority w:val="99"/>
    <w:unhideWhenUsed/>
    <w:rsid w:val="00622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11C"/>
  </w:style>
  <w:style w:type="paragraph" w:styleId="Textodeglobo">
    <w:name w:val="Balloon Text"/>
    <w:basedOn w:val="Normal"/>
    <w:link w:val="TextodegloboCar"/>
    <w:uiPriority w:val="99"/>
    <w:semiHidden/>
    <w:unhideWhenUsed/>
    <w:rsid w:val="006221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11C"/>
    <w:rPr>
      <w:rFonts w:ascii="Tahoma" w:hAnsi="Tahoma" w:cs="Tahoma"/>
      <w:sz w:val="16"/>
      <w:szCs w:val="16"/>
    </w:rPr>
  </w:style>
  <w:style w:type="table" w:styleId="Tablaconcuadrcula">
    <w:name w:val="Table Grid"/>
    <w:basedOn w:val="Tablanormal"/>
    <w:uiPriority w:val="39"/>
    <w:rsid w:val="0062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11C"/>
    <w:pPr>
      <w:autoSpaceDE w:val="0"/>
      <w:autoSpaceDN w:val="0"/>
      <w:adjustRightInd w:val="0"/>
      <w:spacing w:after="0" w:line="240" w:lineRule="auto"/>
    </w:pPr>
    <w:rPr>
      <w:rFonts w:ascii="Arial" w:hAnsi="Arial" w:cs="Arial"/>
      <w:color w:val="000000"/>
      <w:sz w:val="24"/>
      <w:szCs w:val="24"/>
    </w:rPr>
  </w:style>
  <w:style w:type="character" w:styleId="Hipervnculo">
    <w:name w:val="Hyperlink"/>
    <w:uiPriority w:val="99"/>
    <w:unhideWhenUsed/>
    <w:rsid w:val="00BD310C"/>
    <w:rPr>
      <w:color w:val="0563C1"/>
      <w:u w:val="single"/>
    </w:rPr>
  </w:style>
  <w:style w:type="paragraph" w:styleId="Prrafodelista">
    <w:name w:val="List Paragraph"/>
    <w:basedOn w:val="Normal"/>
    <w:uiPriority w:val="34"/>
    <w:qFormat/>
    <w:rsid w:val="00EE4192"/>
    <w:pPr>
      <w:ind w:left="720"/>
      <w:contextualSpacing/>
    </w:pPr>
  </w:style>
  <w:style w:type="paragraph" w:styleId="Sinespaciado">
    <w:name w:val="No Spacing"/>
    <w:uiPriority w:val="1"/>
    <w:qFormat/>
    <w:rsid w:val="0005034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20509">
      <w:bodyDiv w:val="1"/>
      <w:marLeft w:val="0"/>
      <w:marRight w:val="0"/>
      <w:marTop w:val="0"/>
      <w:marBottom w:val="0"/>
      <w:divBdr>
        <w:top w:val="none" w:sz="0" w:space="0" w:color="auto"/>
        <w:left w:val="none" w:sz="0" w:space="0" w:color="auto"/>
        <w:bottom w:val="none" w:sz="0" w:space="0" w:color="auto"/>
        <w:right w:val="none" w:sz="0" w:space="0" w:color="auto"/>
      </w:divBdr>
    </w:div>
    <w:div w:id="809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2198</Words>
  <Characters>12094</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TELMEX1</dc:creator>
  <cp:lastModifiedBy>Ivan Alberto Ruiz Vasquez</cp:lastModifiedBy>
  <cp:revision>2</cp:revision>
  <cp:lastPrinted>2016-04-27T17:34:00Z</cp:lastPrinted>
  <dcterms:created xsi:type="dcterms:W3CDTF">2017-10-31T16:45:00Z</dcterms:created>
  <dcterms:modified xsi:type="dcterms:W3CDTF">2017-10-31T16:45:00Z</dcterms:modified>
</cp:coreProperties>
</file>