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F0E" w:rsidRDefault="00271F0E" w:rsidP="00271F0E">
      <w:pPr>
        <w:spacing w:after="0"/>
        <w:ind w:left="708" w:hanging="708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  <w:r w:rsidRPr="004F4558">
        <w:rPr>
          <w:rFonts w:ascii="Arial" w:hAnsi="Arial" w:cs="Arial"/>
          <w:b/>
          <w:sz w:val="40"/>
        </w:rPr>
        <w:t>INFORMACIÓN CONTABLE</w:t>
      </w: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  <w:r w:rsidRPr="004F4558">
        <w:rPr>
          <w:rFonts w:ascii="Arial" w:hAnsi="Arial" w:cs="Arial"/>
          <w:b/>
          <w:sz w:val="40"/>
        </w:rPr>
        <w:t>NOTAS A LOS ESTADOS FINANCIEROS</w:t>
      </w: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Pr="004F4558" w:rsidRDefault="00271F0E" w:rsidP="00271F0E">
      <w:pPr>
        <w:spacing w:after="0"/>
        <w:jc w:val="center"/>
        <w:rPr>
          <w:rFonts w:ascii="Arial" w:hAnsi="Arial" w:cs="Arial"/>
          <w:b/>
          <w:sz w:val="40"/>
        </w:rPr>
      </w:pPr>
    </w:p>
    <w:p w:rsidR="00271F0E" w:rsidRDefault="00271F0E" w:rsidP="00271F0E">
      <w:pPr>
        <w:spacing w:after="0"/>
        <w:rPr>
          <w:rFonts w:ascii="Arial" w:hAnsi="Arial" w:cs="Arial"/>
          <w:sz w:val="12"/>
          <w:szCs w:val="12"/>
        </w:rPr>
      </w:pPr>
      <w:r w:rsidRPr="00B37223">
        <w:rPr>
          <w:rFonts w:ascii="Arial" w:hAnsi="Arial" w:cs="Arial"/>
          <w:b/>
          <w:sz w:val="12"/>
          <w:szCs w:val="12"/>
        </w:rPr>
        <w:t>Fuente:</w:t>
      </w:r>
      <w:r w:rsidRPr="00B37223">
        <w:rPr>
          <w:rFonts w:ascii="Arial" w:hAnsi="Arial" w:cs="Arial"/>
          <w:sz w:val="12"/>
          <w:szCs w:val="12"/>
        </w:rPr>
        <w:t xml:space="preserve"> Artículo 46 fracción I inciso </w:t>
      </w:r>
      <w:r>
        <w:rPr>
          <w:rFonts w:ascii="Arial" w:hAnsi="Arial" w:cs="Arial"/>
          <w:sz w:val="12"/>
          <w:szCs w:val="12"/>
        </w:rPr>
        <w:t>g</w:t>
      </w:r>
      <w:r w:rsidRPr="00B37223">
        <w:rPr>
          <w:rFonts w:ascii="Arial" w:hAnsi="Arial" w:cs="Arial"/>
          <w:sz w:val="12"/>
          <w:szCs w:val="12"/>
        </w:rPr>
        <w:t xml:space="preserve">) </w:t>
      </w:r>
      <w:r>
        <w:rPr>
          <w:rFonts w:ascii="Arial" w:hAnsi="Arial" w:cs="Arial"/>
          <w:sz w:val="12"/>
          <w:szCs w:val="12"/>
        </w:rPr>
        <w:t>de la LGCG</w:t>
      </w:r>
      <w:r w:rsidRPr="00B37223">
        <w:rPr>
          <w:rFonts w:ascii="Arial" w:hAnsi="Arial" w:cs="Arial"/>
          <w:sz w:val="12"/>
          <w:szCs w:val="12"/>
        </w:rPr>
        <w:t xml:space="preserve"> y Capítulo VII del Manual de Contabilidad Gubernamenta</w:t>
      </w:r>
      <w:r>
        <w:rPr>
          <w:rFonts w:ascii="Arial" w:hAnsi="Arial" w:cs="Arial"/>
          <w:sz w:val="12"/>
          <w:szCs w:val="12"/>
        </w:rPr>
        <w:t>l</w:t>
      </w:r>
    </w:p>
    <w:p w:rsidR="00271F0E" w:rsidRDefault="00271F0E" w:rsidP="00271F0E">
      <w:pPr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</w:p>
    <w:p w:rsidR="00271F0E" w:rsidRPr="004F4558" w:rsidRDefault="00271F0E" w:rsidP="00271F0E">
      <w:pPr>
        <w:pStyle w:val="Texto"/>
        <w:spacing w:after="80" w:line="203" w:lineRule="exact"/>
        <w:jc w:val="center"/>
        <w:rPr>
          <w:sz w:val="22"/>
          <w:szCs w:val="22"/>
        </w:rPr>
      </w:pPr>
      <w:r w:rsidRPr="004F4558">
        <w:rPr>
          <w:b/>
          <w:sz w:val="22"/>
          <w:szCs w:val="22"/>
        </w:rPr>
        <w:lastRenderedPageBreak/>
        <w:t>a) NOTAS DE DESGLOSE</w:t>
      </w:r>
    </w:p>
    <w:p w:rsidR="00271F0E" w:rsidRDefault="00271F0E" w:rsidP="00271F0E">
      <w:pPr>
        <w:pStyle w:val="Texto"/>
        <w:spacing w:after="80" w:line="203" w:lineRule="exact"/>
        <w:rPr>
          <w:smallCaps/>
          <w:sz w:val="22"/>
          <w:szCs w:val="22"/>
        </w:rPr>
      </w:pPr>
    </w:p>
    <w:p w:rsidR="00271F0E" w:rsidRDefault="00271F0E" w:rsidP="00271F0E">
      <w:pPr>
        <w:pStyle w:val="Texto"/>
        <w:spacing w:after="80" w:line="203" w:lineRule="exact"/>
        <w:ind w:left="288"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Con el propósito de dar cumplimiento a los artículos 46 y 49 de la Ley General de Contabilidad Gubernamental, se presenta las notas a los estados financieros de la Presidencia Municipal de Abasolo, Coahuila, de los rubros aplicables. </w:t>
      </w:r>
    </w:p>
    <w:p w:rsidR="00271F0E" w:rsidRPr="004F4558" w:rsidRDefault="00271F0E" w:rsidP="00271F0E">
      <w:pPr>
        <w:pStyle w:val="Texto"/>
        <w:spacing w:after="80" w:line="203" w:lineRule="exact"/>
        <w:rPr>
          <w:smallCaps/>
          <w:sz w:val="22"/>
          <w:szCs w:val="22"/>
        </w:rPr>
      </w:pPr>
    </w:p>
    <w:p w:rsidR="00271F0E" w:rsidRPr="004F4558" w:rsidRDefault="00271F0E" w:rsidP="00271F0E">
      <w:pPr>
        <w:pStyle w:val="Texto"/>
        <w:spacing w:after="80" w:line="203" w:lineRule="exact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I)</w:t>
      </w:r>
      <w:r w:rsidRPr="004F4558">
        <w:rPr>
          <w:b/>
          <w:smallCaps/>
          <w:sz w:val="22"/>
          <w:szCs w:val="22"/>
        </w:rPr>
        <w:tab/>
        <w:t>Notas al Estado de Situación Financiera</w:t>
      </w:r>
    </w:p>
    <w:p w:rsidR="00271F0E" w:rsidRPr="004F4558" w:rsidRDefault="00271F0E" w:rsidP="00271F0E">
      <w:pPr>
        <w:pStyle w:val="Texto"/>
        <w:spacing w:after="80" w:line="203" w:lineRule="exact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Texto"/>
        <w:spacing w:after="80" w:line="203" w:lineRule="exact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Activo</w:t>
      </w:r>
    </w:p>
    <w:p w:rsidR="00271F0E" w:rsidRPr="004F4558" w:rsidRDefault="00271F0E" w:rsidP="00271F0E">
      <w:pPr>
        <w:pStyle w:val="Texto"/>
        <w:spacing w:after="80" w:line="203" w:lineRule="exact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Efectivo y Equivalentes</w:t>
      </w:r>
    </w:p>
    <w:p w:rsidR="00271F0E" w:rsidRDefault="00271F0E" w:rsidP="00271F0E">
      <w:pPr>
        <w:pStyle w:val="ROMANOS"/>
        <w:spacing w:after="80" w:line="203" w:lineRule="exact"/>
        <w:ind w:left="288" w:firstLine="0"/>
      </w:pPr>
      <w:r w:rsidRPr="004F4558">
        <w:rPr>
          <w:b/>
          <w:sz w:val="22"/>
          <w:szCs w:val="22"/>
          <w:lang w:val="es-MX"/>
        </w:rPr>
        <w:t>ESF 01.-</w:t>
      </w:r>
      <w:r w:rsidRPr="004F4558">
        <w:rPr>
          <w:sz w:val="22"/>
          <w:szCs w:val="22"/>
          <w:lang w:val="es-MX"/>
        </w:rPr>
        <w:t xml:space="preserve"> </w:t>
      </w:r>
      <w:r>
        <w:t>El saldo de esta cuenta se refiere a las cantidades disponibles en efectivo e instituciones de crédito contratadas con los siguientes bancos:</w:t>
      </w:r>
    </w:p>
    <w:p w:rsidR="00271F0E" w:rsidRPr="00EB0258" w:rsidRDefault="00271F0E" w:rsidP="00271F0E">
      <w:pPr>
        <w:pStyle w:val="ROMANOS"/>
        <w:spacing w:after="80" w:line="203" w:lineRule="exact"/>
        <w:ind w:left="288" w:firstLine="0"/>
        <w:rPr>
          <w:sz w:val="2"/>
          <w:szCs w:val="22"/>
          <w:lang w:val="es-MX"/>
        </w:rPr>
      </w:pPr>
    </w:p>
    <w:tbl>
      <w:tblPr>
        <w:tblW w:w="81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"/>
        <w:gridCol w:w="1484"/>
        <w:gridCol w:w="2972"/>
        <w:gridCol w:w="1484"/>
        <w:gridCol w:w="1790"/>
      </w:tblGrid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BANCO</w:t>
            </w:r>
          </w:p>
        </w:tc>
        <w:tc>
          <w:tcPr>
            <w:tcW w:w="2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DESCRIPCION DE LA CUENTA</w:t>
            </w:r>
          </w:p>
        </w:tc>
        <w:tc>
          <w:tcPr>
            <w:tcW w:w="1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IMPORTE </w:t>
            </w:r>
          </w:p>
        </w:tc>
        <w:tc>
          <w:tcPr>
            <w:tcW w:w="1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DISPONIBILIDAD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1111208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FONDOS FIJOS DE CAJA - EMPLEADOS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3,500.00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CORRIENTE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393.55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CB0010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INFRAESTRUCTURA 2006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29.30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FORTALECIMIENTO 2006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7.55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446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DESARROLLO RURAL ALIANZA CONTIGO (CUENTA CORRIENTE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-427,971.10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DESARROLLO RURAL ALIANZA CONTIGO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-22.24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ALIANZA COAHUILENSE'07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-14.97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FIRCO MICROCUENCAS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45.68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FISM  (INFRA 2008)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48.44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CB0019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ALIANZA CONTIGO 2008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355542.02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RAMO 33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3.15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CB0023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CORRIENTE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533973.79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CB0024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DE FORTALECIMIENTO 2010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447.51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446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CB0025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DE INFRAESTRUCUTRA SOCIAL MUNICIPAL2010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53.18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CB0026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ALIANZA CONTIGO 2010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-52,146.53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CB0027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 INFRAESTRUCTURA 2011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15.08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CB0030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FISM 2012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77.60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FORTALECIMIENTO 2012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FISM 2013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FORTAMUN_DF 2013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-29568.48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CORRIENTE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14,436,877.08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FORTALECIMIENTO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-341200.58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INFRAESTRUCTURA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75,246.65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CB0039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INSTANCIA DE LA MUJER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584.24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F.E.I.S.M 2003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165,049.43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CB0040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FOPADEM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259458.17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INFRAESTRUCTURA 2015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123,700.12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DE FORTALECIMIENTO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-59619.24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446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PARA MUNICIPIOS PRODUCTORES DE HIDROCARBUROS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10,231,867.35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APORTACION INSTANCIA DE LA MUJER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-169900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FORTALECIMIENTO 2016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18,651.90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INFRAESTRUCTURA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-26288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HIDROCARBUROS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482,589.98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CB0048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MINERO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836.84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F.F.M. 2003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-25,000.23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203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CB0050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FORTALECIMIENTO 2017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-78968.79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428F">
              <w:rPr>
                <w:rFonts w:ascii="Calibri" w:eastAsia="Times New Roman" w:hAnsi="Calibri" w:cs="Calibri"/>
                <w:color w:val="000000"/>
                <w:lang w:val="es-ES"/>
              </w:rPr>
              <w:t> 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CB0051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INFRAESTRUCTURA 2017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56,190.43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CB0052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CORRIENTE 2017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-11148981.57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CB0053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MINERO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-25,000.00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CB0054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CORRIENTE18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1768265.98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41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CB0055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FISM 18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1,652,639.69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A LA VISTA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42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DE FORTALECIMIENTO MUNICIPAL 18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308992.26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43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CB0057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 CORRIENTE 2018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124,541.17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A LA VISTA</w:t>
            </w:r>
          </w:p>
        </w:tc>
      </w:tr>
      <w:tr w:rsidR="00271F0E" w:rsidRPr="002F428F" w:rsidTr="00A06D19">
        <w:trPr>
          <w:trHeight w:val="300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44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CB0058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FONDO DE HIDROCARBUROS E2018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28222.5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45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CB006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INFRA 2004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0.95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A LA VISTA</w:t>
            </w:r>
          </w:p>
        </w:tc>
      </w:tr>
      <w:tr w:rsidR="00271F0E" w:rsidRPr="002F428F" w:rsidTr="00A06D19">
        <w:trPr>
          <w:trHeight w:val="174"/>
          <w:jc w:val="center"/>
        </w:trPr>
        <w:tc>
          <w:tcPr>
            <w:tcW w:w="484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EECE1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TOTAL EFECTIVO Y EQUIVALENTES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18,243,176.67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Texto"/>
        <w:spacing w:after="80" w:line="203" w:lineRule="exact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Derechos a recibir Efectivo y Equivalentes y Bienes o Servicios a Recibir</w:t>
      </w:r>
    </w:p>
    <w:p w:rsidR="00271F0E" w:rsidRDefault="00271F0E" w:rsidP="00271F0E">
      <w:pPr>
        <w:pStyle w:val="ROMANOS"/>
        <w:spacing w:after="80" w:line="203" w:lineRule="exact"/>
        <w:ind w:left="288" w:firstLine="0"/>
      </w:pPr>
      <w:r w:rsidRPr="004F4558">
        <w:rPr>
          <w:b/>
          <w:sz w:val="22"/>
          <w:szCs w:val="22"/>
          <w:lang w:val="es-MX"/>
        </w:rPr>
        <w:t xml:space="preserve">ESF 02.- </w:t>
      </w:r>
      <w:r>
        <w:t>Los saldos de esta cuenta, representan los derechos de cobro originados en el desarrollo de las actividades del Municipio, de los cuales se espera recibir una contraprestación representada en recursos, y se integran de la siguiente manera: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6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4"/>
        <w:gridCol w:w="1416"/>
      </w:tblGrid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DESCRIPCION DE LA CUENTA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IMPORTE</w:t>
            </w:r>
          </w:p>
        </w:tc>
      </w:tr>
      <w:tr w:rsidR="00271F0E" w:rsidRPr="002F428F" w:rsidTr="00A06D19">
        <w:trPr>
          <w:trHeight w:val="33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OTRAS CUENTAS POR COBRAR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-1,731,427.28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FALTANTES DE CENTROS DE COBRO - EMPLEADOS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0.63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GASTOS A COMPROBAR - EMPLEADOS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424,191.76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GASTOS A COMPROBAR - OTROS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-24,271.01</w:t>
            </w:r>
          </w:p>
        </w:tc>
      </w:tr>
      <w:tr w:rsidR="00271F0E" w:rsidRPr="002F428F" w:rsidTr="00A06D19">
        <w:trPr>
          <w:trHeight w:val="66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CARGOS MAYORES REGISTRADOS POR BANCOS - CUENTAS BANCARIAS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394,952.28</w:t>
            </w:r>
          </w:p>
        </w:tc>
      </w:tr>
      <w:tr w:rsidR="00271F0E" w:rsidRPr="002F428F" w:rsidTr="00A06D19">
        <w:trPr>
          <w:trHeight w:val="60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SUBSIDIO AL EMPLEO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1,864,939.00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PARTICIPACIONES POR COBRAR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1,431,427.28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CONTRIBUCIONES POR COBRAR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356,347.16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DERECHOS POR COBRAR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30,181.76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OTRAS CONTRIBUCIONES POR COBRAR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148,255.47</w:t>
            </w:r>
          </w:p>
        </w:tc>
      </w:tr>
      <w:tr w:rsidR="00271F0E" w:rsidRPr="002F428F" w:rsidTr="00A06D19">
        <w:trPr>
          <w:trHeight w:val="33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PRÉSTAMOS OTORGADOS A CP AL SECTOR PÚBLICO - EMPLEADOS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21,965.17</w:t>
            </w:r>
          </w:p>
        </w:tc>
      </w:tr>
      <w:tr w:rsidR="00271F0E" w:rsidRPr="002F428F" w:rsidTr="00A06D19">
        <w:trPr>
          <w:trHeight w:val="19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PRÉSTAMOS OTORGADOS A CP AL SECTOR PÚBLICO - OTROS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34,000.00</w:t>
            </w:r>
          </w:p>
        </w:tc>
      </w:tr>
      <w:tr w:rsidR="00271F0E" w:rsidRPr="002F428F" w:rsidTr="00A06D19">
        <w:trPr>
          <w:trHeight w:val="333"/>
          <w:jc w:val="center"/>
        </w:trPr>
        <w:tc>
          <w:tcPr>
            <w:tcW w:w="48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 DERECHOS A RECIBIR EFECTIVO Y EQUIVALENTES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2F428F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428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2,950,562.22</w:t>
            </w:r>
          </w:p>
        </w:tc>
      </w:tr>
    </w:tbl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</w:pPr>
      <w:r w:rsidRPr="004F4558">
        <w:rPr>
          <w:b/>
          <w:sz w:val="22"/>
          <w:szCs w:val="22"/>
          <w:lang w:val="es-MX"/>
        </w:rPr>
        <w:t xml:space="preserve">ESF 03.- </w:t>
      </w:r>
      <w:r>
        <w:rPr>
          <w:rFonts w:cs="Arial-BoldMT"/>
          <w:bCs/>
        </w:rPr>
        <w:t>No se cuenta con saldos en esta cuenta, pero</w:t>
      </w:r>
      <w:r>
        <w:rPr>
          <w:rFonts w:cs="Arial-BoldMT"/>
          <w:b/>
          <w:bCs/>
        </w:rPr>
        <w:t xml:space="preserve"> </w:t>
      </w:r>
      <w:r>
        <w:t>debieran representar los derechos de cobro originados en el desarrollo de las actividades del Municipio, de los cuales se espera recibir una contraprestación representada en recursos, bienes o servicios.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7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0"/>
        <w:gridCol w:w="1200"/>
      </w:tblGrid>
      <w:tr w:rsidR="00271F0E" w:rsidTr="00A06D19">
        <w:trPr>
          <w:trHeight w:val="300"/>
          <w:jc w:val="center"/>
        </w:trPr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F0E" w:rsidRDefault="00271F0E" w:rsidP="00A06D1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DERECHOS A RECIBIR BIENES O SERVICIOS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71F0E" w:rsidRDefault="00271F0E" w:rsidP="00A06D19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 xml:space="preserve">    0.00 </w:t>
            </w:r>
          </w:p>
        </w:tc>
      </w:tr>
    </w:tbl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Bienes Disponibles para su Transformación o Consumo (inventarios)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ESF 04.- </w:t>
      </w:r>
      <w:r>
        <w:rPr>
          <w:sz w:val="22"/>
        </w:rPr>
        <w:t>“Esta nota no es aplicable al ente público debido a que no tuvo bienes disponibles para su transformación”.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</w:rPr>
      </w:pPr>
      <w:r>
        <w:rPr>
          <w:b/>
          <w:sz w:val="22"/>
          <w:szCs w:val="22"/>
          <w:lang w:val="es-MX"/>
        </w:rPr>
        <w:t xml:space="preserve">ESF 05.- </w:t>
      </w:r>
      <w:r>
        <w:rPr>
          <w:rFonts w:ascii="Calibri" w:hAnsi="Calibri" w:cs="Arial-BoldMT"/>
          <w:bCs/>
          <w:sz w:val="22"/>
          <w:szCs w:val="22"/>
          <w:lang w:val="es-MX"/>
        </w:rPr>
        <w:t>“</w:t>
      </w:r>
      <w:r>
        <w:rPr>
          <w:sz w:val="22"/>
        </w:rPr>
        <w:t>Esta nota no es aplicable al ente público debido a que no tuvo bienes para su transformación y/o mercancías para su venta”.</w:t>
      </w:r>
    </w:p>
    <w:p w:rsidR="00271F0E" w:rsidRPr="00EB0258" w:rsidRDefault="00271F0E" w:rsidP="00271F0E">
      <w:pPr>
        <w:pStyle w:val="ROMANOS"/>
        <w:spacing w:after="80" w:line="203" w:lineRule="exact"/>
        <w:ind w:left="288" w:firstLine="0"/>
        <w:rPr>
          <w:sz w:val="22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Inversiones Financieras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ESF 06.- </w:t>
      </w:r>
      <w:r>
        <w:rPr>
          <w:bCs/>
          <w:sz w:val="22"/>
          <w:szCs w:val="22"/>
          <w:lang w:val="es-MX"/>
        </w:rPr>
        <w:t>“Esta nota no es aplicable al ente público debido a que no tuvo</w:t>
      </w:r>
      <w:r>
        <w:rPr>
          <w:color w:val="000000"/>
          <w:sz w:val="22"/>
          <w:szCs w:val="22"/>
          <w:lang w:val="es-MX"/>
        </w:rPr>
        <w:t xml:space="preserve"> fideicomisos en el período.”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ESF 07.- </w:t>
      </w:r>
      <w:r>
        <w:rPr>
          <w:color w:val="000000"/>
          <w:sz w:val="22"/>
          <w:szCs w:val="22"/>
          <w:lang w:val="es-MX"/>
        </w:rPr>
        <w:t>“Esta nota no es aplicable al ente público debido a que no tuvo inversiones financieras y aportaciones de capital en el período”.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Bienes Muebles, Inmuebles e Intangibles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</w:rPr>
      </w:pPr>
      <w:r>
        <w:rPr>
          <w:b/>
          <w:sz w:val="22"/>
          <w:szCs w:val="22"/>
          <w:lang w:val="es-MX"/>
        </w:rPr>
        <w:t xml:space="preserve">ESF 08.- </w:t>
      </w:r>
      <w:r>
        <w:rPr>
          <w:sz w:val="22"/>
        </w:rPr>
        <w:t>El costo de adquisición de los Activos Fijos al 30 de Junio de 2018, se integra como sigue: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</w:rPr>
      </w:pPr>
    </w:p>
    <w:tbl>
      <w:tblPr>
        <w:tblW w:w="79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1"/>
        <w:gridCol w:w="1354"/>
      </w:tblGrid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DESCRIPCION DE LA CUENTA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IMPORTE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TERRENOS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1,251,120.00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Edificios no Habitacionales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1,499,860.00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OTRAS CONSTRUCCIONES DE INGENIERÍA CIVIL U OBRA PESADA EN PROCESO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32,430,162.97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MUEBLES DE OFICINA Y ESTANTERÍA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699,730.23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EQUIPO DE CÓMPUTO Y DE TECNOLOGÍAS DE LA INFORMACIÓN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453,332.83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OTROS MOBILIARIOS Y EQUIPOS DE ADMINISTRACIÓN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56,068.00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OTRO MOBILIARIO Y EQUIPO EDUCACIONAL Y RECREATIVO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495.90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AUTOMÓVILES Y CAMIONES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1,748,096.00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OTROS EQUIPOS DE TRANSPORTE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414,135.00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EQUIPO DE DEFENSA Y SEGURIDAD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21,987.00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EQUIPOS DE GENERACIÓN ELÉCTRICA, APARATOS Y ACCESORIOS ELÉCTRICOS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53,036.02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REFACCIONES Y ACCESORIOS MAYORES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509,407.50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OTROS EQUIPOS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157,060.18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BIENES ARTÍSTICOS, CULTURALES Y CIENTÍFICOS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6,950.00</w:t>
            </w:r>
          </w:p>
        </w:tc>
      </w:tr>
      <w:tr w:rsidR="00271F0E" w:rsidRPr="001D03F4" w:rsidTr="00A06D19">
        <w:trPr>
          <w:trHeight w:val="229"/>
          <w:jc w:val="center"/>
        </w:trPr>
        <w:tc>
          <w:tcPr>
            <w:tcW w:w="6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TOTAL DE BIENES MUEBLES E INMUEBLES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D03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39,301,441.63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</w:rPr>
      </w:pPr>
    </w:p>
    <w:p w:rsidR="00271F0E" w:rsidRDefault="00271F0E" w:rsidP="00271F0E">
      <w:pPr>
        <w:pStyle w:val="ROMANOS"/>
        <w:spacing w:after="80" w:line="203" w:lineRule="exact"/>
        <w:ind w:left="0" w:firstLine="0"/>
        <w:jc w:val="center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Tabla de vida útil estimada y porcentajes de depreciación</w:t>
      </w:r>
    </w:p>
    <w:tbl>
      <w:tblPr>
        <w:tblW w:w="891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129"/>
        <w:gridCol w:w="5707"/>
        <w:gridCol w:w="785"/>
        <w:gridCol w:w="1290"/>
      </w:tblGrid>
      <w:tr w:rsidR="00271F0E" w:rsidTr="00A06D19">
        <w:trPr>
          <w:trHeight w:val="1"/>
          <w:tblHeader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noWrap/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Cuenta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Concepto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Años de vida útil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% de depreciación anual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1.2.3</w:t>
            </w:r>
          </w:p>
        </w:tc>
        <w:tc>
          <w:tcPr>
            <w:tcW w:w="7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BIENES INMUEBLES, INFRAESTRUCTURA Y CONSTRUCCIONES EN PROCESO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1.2.3.2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Viviendas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1.2.3.3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Edificios No Habitacionales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3.3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1.2.3.4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Infraestructura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4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1.2.3.9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Otros Bienes Inmuebles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</w:tr>
      <w:tr w:rsidR="00271F0E" w:rsidTr="00A06D19">
        <w:trPr>
          <w:trHeight w:val="1"/>
        </w:trPr>
        <w:tc>
          <w:tcPr>
            <w:tcW w:w="8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szCs w:val="16"/>
                <w:lang w:val="es-MX" w:eastAsia="en-US"/>
              </w:rPr>
            </w:pP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1.2.4</w:t>
            </w:r>
          </w:p>
        </w:tc>
        <w:tc>
          <w:tcPr>
            <w:tcW w:w="7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BIENES MUEBLES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1.2.4.1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Mobiliario y Equipo de Administración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lastRenderedPageBreak/>
              <w:t>1.2.4.1.1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Muebles de Oficina y Estantería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1.2.4.1.2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Muebles, Excepto De Oficina Y Estantería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1.2.4.1.3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Equipo de Cómputo y de Tecnologías de la Información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33.3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1.2.4.1.9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Otros Mobiliarios y Equipos de Administración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1.2.4.2</w:t>
            </w:r>
          </w:p>
        </w:tc>
        <w:tc>
          <w:tcPr>
            <w:tcW w:w="7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Mobiliario y Equipo Educacional y Recreativo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1.2.4.2.1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Equipos y Aparatos Audiovisuales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33.3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1.2.4.2.2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Aparatos Deportivos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1.2.4.2.3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Cámaras Fotográficas y de Video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33.3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1.2.4.2.9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Otro Mobiliario y Equipo Educacional y Recreativo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8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szCs w:val="16"/>
                <w:lang w:val="es-MX" w:eastAsia="en-US"/>
              </w:rPr>
            </w:pP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1.2.4.3</w:t>
            </w:r>
          </w:p>
        </w:tc>
        <w:tc>
          <w:tcPr>
            <w:tcW w:w="7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Equipo e Instrumental Médico y de Laboratorio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1.2.4.3.1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Equipo Médico y de Laboratorio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1.2.4.3.2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Instrumental Médico y de Laboratorio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8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szCs w:val="16"/>
                <w:lang w:val="es-MX" w:eastAsia="en-US"/>
              </w:rPr>
            </w:pP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1.2.4.4</w:t>
            </w:r>
          </w:p>
        </w:tc>
        <w:tc>
          <w:tcPr>
            <w:tcW w:w="7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Equipo de Transporte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1.2.4.4.1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Automóviles y Equipo Terrestre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1.2.4.4.2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Carrocerías y Remolques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1.2.4.4.3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Equipo Aeroespacial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1.2.4.4.4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Equipo Ferroviario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1.2.4.4.5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Embarcaciones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1.2.4.4.9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Otros Equipos de Transporte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lastRenderedPageBreak/>
              <w:t>1.2.4.5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Equipo de Defensa y Seguridad</w:t>
            </w:r>
            <w:r>
              <w:rPr>
                <w:rStyle w:val="TextodegloboCar"/>
                <w:lang w:val="es-MX" w:eastAsia="en-US"/>
              </w:rPr>
              <w:footnoteReference w:customMarkFollows="1" w:id="1"/>
              <w:t>1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*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*</w:t>
            </w:r>
          </w:p>
        </w:tc>
      </w:tr>
      <w:tr w:rsidR="00271F0E" w:rsidTr="00A06D19">
        <w:trPr>
          <w:trHeight w:val="10"/>
        </w:trPr>
        <w:tc>
          <w:tcPr>
            <w:tcW w:w="8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szCs w:val="16"/>
                <w:lang w:val="es-MX" w:eastAsia="en-US"/>
              </w:rPr>
            </w:pP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1.2.4.6</w:t>
            </w:r>
          </w:p>
        </w:tc>
        <w:tc>
          <w:tcPr>
            <w:tcW w:w="7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Maquinaria, Otros Equipos y Herramientas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1.2.4.6.1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Maquinaria y Equipo Agropecuario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1.2.4.6.2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 xml:space="preserve">Maquinaria y Equipo Industrial 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1.2.4.6.3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Maquinaria y Equipo de Construcción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1.2.4.6.4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Sistemas de Aire Acondicionado, Calefacción y de Refrigeración Industrial y Comercial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1.2.4.6.5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Equipo de Comunicación y Telecomunicación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1.2.4.6.6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 xml:space="preserve">Equipos de Generación Eléctrica, Aparatos y Accesorios Eléctricos 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1.2.4.6.7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 xml:space="preserve">Herramientas y Máquinas-Herramienta 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1.2.4.6.9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Otros Equipos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10</w:t>
            </w:r>
          </w:p>
        </w:tc>
      </w:tr>
      <w:tr w:rsidR="00271F0E" w:rsidTr="00A06D19">
        <w:trPr>
          <w:trHeight w:val="1"/>
        </w:trPr>
        <w:tc>
          <w:tcPr>
            <w:tcW w:w="89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szCs w:val="16"/>
                <w:lang w:val="es-MX" w:eastAsia="en-US"/>
              </w:rPr>
            </w:pP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1.2.4.8</w:t>
            </w:r>
          </w:p>
        </w:tc>
        <w:tc>
          <w:tcPr>
            <w:tcW w:w="7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 w:eastAsia="en-US"/>
              </w:rPr>
            </w:pPr>
            <w:r>
              <w:rPr>
                <w:b/>
                <w:color w:val="000000"/>
                <w:lang w:val="es-MX" w:eastAsia="en-US"/>
              </w:rPr>
              <w:t>Activos Biológicos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1.2.4.8.1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Bovinos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1.2.4.8.2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Porcinos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1.2.4.8.3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Aves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1.2.4.8.4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Ovinos y Caprinos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1.2.4.8.5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Peces y Acuicultura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1.2.4.8.6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Equinos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1.2.4.8.7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Especies Menores y de Zoológico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lastRenderedPageBreak/>
              <w:t xml:space="preserve">1.2.4.8.8 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Árboles y Plantas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  <w:tr w:rsidR="00271F0E" w:rsidTr="00A06D19">
        <w:trPr>
          <w:trHeight w:val="147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1.2.4.8.9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rPr>
                <w:lang w:val="es-MX" w:eastAsia="en-US"/>
              </w:rPr>
            </w:pPr>
            <w:r>
              <w:rPr>
                <w:lang w:val="es-MX" w:eastAsia="en-US"/>
              </w:rPr>
              <w:t>Otros Activos Biológicos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5</w:t>
            </w:r>
          </w:p>
        </w:tc>
        <w:tc>
          <w:tcPr>
            <w:tcW w:w="1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71F0E" w:rsidRDefault="00271F0E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 w:eastAsia="en-US"/>
              </w:rPr>
            </w:pPr>
            <w:r>
              <w:rPr>
                <w:color w:val="000000"/>
                <w:lang w:val="es-MX" w:eastAsia="en-US"/>
              </w:rPr>
              <w:t>20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8843BD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ESF 09.- </w:t>
      </w:r>
      <w:r>
        <w:rPr>
          <w:bCs/>
          <w:sz w:val="22"/>
          <w:szCs w:val="22"/>
          <w:lang w:val="es-MX"/>
        </w:rPr>
        <w:t>“Esta nota no es aplicable al ente público debido a que no tuvo</w:t>
      </w:r>
      <w:r>
        <w:rPr>
          <w:color w:val="000000"/>
          <w:sz w:val="22"/>
          <w:szCs w:val="22"/>
          <w:lang w:val="es-MX"/>
        </w:rPr>
        <w:t xml:space="preserve"> activos intangibles y diferidos en el período”.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Estimaciones y Deterioros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ESF 10.- </w:t>
      </w:r>
      <w:r>
        <w:rPr>
          <w:sz w:val="22"/>
          <w:szCs w:val="22"/>
          <w:lang w:val="es-MX"/>
        </w:rPr>
        <w:t>“Esta nota no es aplicable al ente público debido a que no tuvo estimación de cuentas incobrables, estimación de inventarios, deterioro de activos biológicos y cualquier otro”.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Otros Activos</w:t>
      </w:r>
    </w:p>
    <w:p w:rsidR="00271F0E" w:rsidRPr="008843BD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ESF 11.- </w:t>
      </w:r>
      <w:r>
        <w:rPr>
          <w:sz w:val="22"/>
          <w:szCs w:val="22"/>
          <w:lang w:val="es-MX"/>
        </w:rPr>
        <w:t>“Esta nota no es aplicable al ente público debido a que no tuvo otros activo en el periodo”.</w:t>
      </w: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Pasivo</w:t>
      </w:r>
      <w:r w:rsidRPr="004F4558">
        <w:rPr>
          <w:rStyle w:val="TextodegloboCar"/>
          <w:b/>
          <w:lang w:val="es-MX"/>
        </w:rPr>
        <w:footnoteReference w:customMarkFollows="1" w:id="2"/>
        <w:t>2</w:t>
      </w: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12.- </w:t>
      </w:r>
      <w:r w:rsidRPr="001D03F4">
        <w:rPr>
          <w:sz w:val="22"/>
          <w:szCs w:val="22"/>
          <w:lang w:val="es-MX"/>
        </w:rPr>
        <w:t>Al 30 de Junio de 2018 la cuenta de pasivos por pagar a corto plazo, se integra como sigue:</w:t>
      </w:r>
    </w:p>
    <w:tbl>
      <w:tblPr>
        <w:tblW w:w="89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5"/>
        <w:gridCol w:w="1604"/>
        <w:gridCol w:w="1676"/>
      </w:tblGrid>
      <w:tr w:rsidR="00271F0E" w:rsidRPr="001D03F4" w:rsidTr="00A06D19">
        <w:trPr>
          <w:trHeight w:val="513"/>
          <w:jc w:val="center"/>
        </w:trPr>
        <w:tc>
          <w:tcPr>
            <w:tcW w:w="5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/>
              </w:rPr>
              <w:t>DESCRIPCION DE LA CUENTA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/>
              </w:rPr>
              <w:t>IMPORTE</w:t>
            </w:r>
          </w:p>
        </w:tc>
        <w:tc>
          <w:tcPr>
            <w:tcW w:w="16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/>
              </w:rPr>
              <w:t>VENCIMIENTO MENOR O IGUAL A 365 DIAS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PERSONALES POR PAGAR A CORTO PLAZO - OTROS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3,131,853.00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3,131,853.00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PROVEEDORES POR PAGAR A CORTO PLAZO - PROVEEDORES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203,241.81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203,241.81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CONTRATISTAS (OBRA) POR PAGAR A CORTO PLAZO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</w:t>
            </w: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PROVEEDORES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286,000.00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286,000.00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TRANSFERENCIAS OTORGADAS POR PAGAR A CORTO PLAZO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</w:t>
            </w: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APOYOS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6,419.25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6,419.25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RETENCIONES Y CONTRIBUCIONES POR PAGAR A CORTO PLAZO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</w:t>
            </w: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EMPLEADOS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6,500.00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6,500.00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RETENCIONES Y CONTRIBUCIONES POR PAGAR A CORTO PLAZO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–</w:t>
            </w: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OTROS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1,563.00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1,563.00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I.S.P.T.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2,815,165.00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2,815,165.00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CAJA AHORRO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-516,941.72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-516,941.72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IMPULSORA PROMOBIEN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-153,985.51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-153,985.51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PRESTAMO FINANCIERA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2,742.00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2,742.00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TENENCIAS Y PLACAS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53,277.00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53,277.00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UNIFORMES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370.00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370.00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RETENCION CUOTA SINDICAL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-21,131.00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-21,131.00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PARA PARTIDOS POLITICOS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7,377.00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7,377.00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I.S.R.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2,489.11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2,489.11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ISR HONORARIOS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49,079.26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49,079.26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RETENCION IVA HONORARIOS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-0.11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OTRAS CUENTAS POR PAGAR A CORTO PLAZO - APOYOS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1,695.82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1,695.82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OTRAS CUENTAS POR PAGAR A CORTO PLAZO - EMPLEADOS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13,739.50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13,739.50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SOBRANTES DE CENTROS DE COBRO - CAJAS DE INGRESOS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5.03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5.03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CUENTAS POR PAGAR SECRETARIA DE FINANZAS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-910,836.78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-910,836.78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CUENTAS ACUMULADAS POR COMPRAS A CREDITO - PROVEEDORES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658,246.32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658,246.32</w:t>
            </w:r>
          </w:p>
        </w:tc>
      </w:tr>
      <w:tr w:rsidR="00271F0E" w:rsidRPr="001D03F4" w:rsidTr="00A06D19">
        <w:trPr>
          <w:trHeight w:val="260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CUENTAS POR PAGAR SECRETARIA DE FINANZAS CONVENIO DE COORDINACION FISCAL ESTATAL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3,662.25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color w:val="000000"/>
                <w:sz w:val="16"/>
                <w:szCs w:val="16"/>
                <w:lang w:val="es-ES"/>
              </w:rPr>
              <w:t>3,662.25</w:t>
            </w:r>
          </w:p>
        </w:tc>
      </w:tr>
      <w:tr w:rsidR="00271F0E" w:rsidRPr="001D03F4" w:rsidTr="00A06D19">
        <w:trPr>
          <w:trHeight w:val="151"/>
          <w:jc w:val="center"/>
        </w:trPr>
        <w:tc>
          <w:tcPr>
            <w:tcW w:w="5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/>
              </w:rPr>
              <w:t>TOTAL PASIVOS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/>
              </w:rPr>
              <w:t>5,411,040.15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:rsidR="00271F0E" w:rsidRPr="001D03F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D03F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S"/>
              </w:rPr>
              <w:t>5,640,530.23</w:t>
            </w:r>
          </w:p>
        </w:tc>
      </w:tr>
    </w:tbl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13.- </w:t>
      </w:r>
      <w:r>
        <w:rPr>
          <w:sz w:val="22"/>
          <w:szCs w:val="22"/>
          <w:lang w:val="es-MX"/>
        </w:rPr>
        <w:t>“Esta nota no es aplicable al ente público debido a que no tuvo Fondos de Bienes de Terceros en Administración y/o en Garantía a corto y largo plazo”.</w:t>
      </w:r>
    </w:p>
    <w:p w:rsidR="00271F0E" w:rsidRPr="004F4558" w:rsidRDefault="00271F0E" w:rsidP="00271F0E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ESF 14.- </w:t>
      </w:r>
      <w:r>
        <w:rPr>
          <w:sz w:val="22"/>
          <w:szCs w:val="22"/>
          <w:lang w:val="es-MX"/>
        </w:rPr>
        <w:t>“Esta nota no es aplicable al ente público debido a que no tuvo pasivos diferidos”.</w:t>
      </w:r>
    </w:p>
    <w:p w:rsidR="00271F0E" w:rsidRPr="00E678A2" w:rsidRDefault="00271F0E" w:rsidP="00271F0E">
      <w:pPr>
        <w:pStyle w:val="Texto"/>
        <w:spacing w:after="80" w:line="203" w:lineRule="exact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II)</w:t>
      </w:r>
      <w:r>
        <w:rPr>
          <w:b/>
          <w:smallCaps/>
          <w:sz w:val="22"/>
          <w:szCs w:val="22"/>
        </w:rPr>
        <w:tab/>
        <w:t>Notas al Estado de Actividades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EA 1 Trimestral</w:t>
      </w:r>
      <w:r w:rsidRPr="00287347">
        <w:rPr>
          <w:b/>
          <w:sz w:val="22"/>
          <w:szCs w:val="22"/>
          <w:lang w:val="es-MX"/>
        </w:rPr>
        <w:t xml:space="preserve">.- </w:t>
      </w:r>
      <w:r>
        <w:rPr>
          <w:sz w:val="22"/>
          <w:szCs w:val="22"/>
          <w:lang w:val="es-MX"/>
        </w:rPr>
        <w:t>Los ingresos totales de gestión del 01 de Abril al 30 de Junio de 2018 corresponde en un 99% a las participaciones del gobierno federal y a un 1% restante de los ingresos propios del Municipio derivados de los cobros realizados en caja por concepto de impuestos al patrimonio, derechos por prestación de servicios, aprovechamientos, etc.</w:t>
      </w:r>
    </w:p>
    <w:p w:rsidR="00271F0E" w:rsidRPr="00E678A2" w:rsidRDefault="00271F0E" w:rsidP="00271F0E">
      <w:pPr>
        <w:pStyle w:val="ROMANOS"/>
        <w:spacing w:after="80" w:line="203" w:lineRule="exact"/>
        <w:ind w:left="288" w:firstLine="0"/>
        <w:rPr>
          <w:sz w:val="10"/>
          <w:szCs w:val="22"/>
          <w:lang w:val="es-MX"/>
        </w:rPr>
      </w:pPr>
    </w:p>
    <w:tbl>
      <w:tblPr>
        <w:tblW w:w="58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4"/>
        <w:gridCol w:w="1512"/>
      </w:tblGrid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>DESCRIPCION DE LA CUENTA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>IMPORTE</w:t>
            </w:r>
          </w:p>
        </w:tc>
      </w:tr>
      <w:tr w:rsidR="00271F0E" w:rsidRPr="00E678A2" w:rsidTr="00A06D19">
        <w:trPr>
          <w:trHeight w:val="55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INGRESOS FEDERALES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>12,215,835.81</w:t>
            </w:r>
          </w:p>
        </w:tc>
      </w:tr>
      <w:tr w:rsidR="00271F0E" w:rsidRPr="00E678A2" w:rsidTr="00A06D19">
        <w:trPr>
          <w:trHeight w:val="183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  <w:lang w:val="es-ES"/>
              </w:rPr>
              <w:t>PARTICIPACIONES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</w:rPr>
              <w:t xml:space="preserve">  4,346,690.18 </w:t>
            </w:r>
          </w:p>
        </w:tc>
      </w:tr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  <w:lang w:val="es-ES"/>
              </w:rPr>
              <w:t>APORTACIONES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</w:rPr>
              <w:t xml:space="preserve">  7,869,145.63 </w:t>
            </w:r>
          </w:p>
        </w:tc>
      </w:tr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INGRESOS PROPIOS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   156,118.03 </w:t>
            </w:r>
          </w:p>
        </w:tc>
      </w:tr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  <w:lang w:val="es-ES"/>
              </w:rPr>
              <w:t>IMPUESTOS SOBRE EL PATRIMONIO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</w:rPr>
              <w:t xml:space="preserve">        97,191.84 </w:t>
            </w:r>
          </w:p>
        </w:tc>
      </w:tr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  <w:lang w:val="es-ES"/>
              </w:rPr>
              <w:t>DERECHOS POR PRESTACIÓN DE SERVICIOS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</w:rPr>
              <w:t xml:space="preserve">        44,684.26 </w:t>
            </w:r>
          </w:p>
        </w:tc>
      </w:tr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  <w:lang w:val="es-ES"/>
              </w:rPr>
              <w:t>OTROS DERECHOS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</w:rPr>
              <w:t xml:space="preserve">              578.24 </w:t>
            </w:r>
          </w:p>
        </w:tc>
      </w:tr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  <w:lang w:val="es-ES"/>
              </w:rPr>
              <w:t>OTROS APROVECHAMIENTOS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E678A2">
              <w:rPr>
                <w:rFonts w:ascii="Calibri" w:eastAsia="Times New Roman" w:hAnsi="Calibri" w:cs="Calibri"/>
                <w:color w:val="000000"/>
              </w:rPr>
              <w:t xml:space="preserve">        13,663.69 </w:t>
            </w:r>
          </w:p>
        </w:tc>
      </w:tr>
      <w:tr w:rsidR="00271F0E" w:rsidRPr="00E678A2" w:rsidTr="00A06D19">
        <w:trPr>
          <w:trHeight w:val="186"/>
          <w:jc w:val="center"/>
        </w:trPr>
        <w:tc>
          <w:tcPr>
            <w:tcW w:w="43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TOTAL INGRESOS DE GESTION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</w:rPr>
              <w:t>12,371,953.84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lastRenderedPageBreak/>
        <w:t xml:space="preserve">EA 1 Acumulativa.- </w:t>
      </w:r>
      <w:r>
        <w:rPr>
          <w:sz w:val="22"/>
          <w:szCs w:val="22"/>
          <w:lang w:val="es-MX"/>
        </w:rPr>
        <w:t>Los ingresos totales de gestión del 01 de Enero al 30 de Junio de 2018 corresponde en un 99% a las participaciones del gobierno federal y a un 1% restante de los ingresos propios del Municipio derivados de los cobros realizados en caja por concepto de impuestos al patrimonio, derechos por prestación de servicios, aprovechamientos, etc.</w:t>
      </w:r>
    </w:p>
    <w:tbl>
      <w:tblPr>
        <w:tblW w:w="6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5"/>
        <w:gridCol w:w="1725"/>
      </w:tblGrid>
      <w:tr w:rsidR="00271F0E" w:rsidRPr="00E678A2" w:rsidTr="00A06D19">
        <w:trPr>
          <w:trHeight w:val="291"/>
          <w:jc w:val="center"/>
        </w:trPr>
        <w:tc>
          <w:tcPr>
            <w:tcW w:w="4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>DESCRIPCION DE LA CUENTA</w:t>
            </w:r>
          </w:p>
        </w:tc>
        <w:tc>
          <w:tcPr>
            <w:tcW w:w="17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>IMPORTE</w:t>
            </w:r>
          </w:p>
        </w:tc>
      </w:tr>
      <w:tr w:rsidR="00271F0E" w:rsidRPr="00E678A2" w:rsidTr="00A06D19">
        <w:trPr>
          <w:trHeight w:val="127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 xml:space="preserve">INGRESOS FEDERALES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>23,404,690.49</w:t>
            </w:r>
          </w:p>
        </w:tc>
      </w:tr>
      <w:tr w:rsidR="00271F0E" w:rsidRPr="00E678A2" w:rsidTr="00A06D19">
        <w:trPr>
          <w:trHeight w:val="60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/>
              </w:rPr>
              <w:t>PARTICIPACIONES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8,693,380.40</w:t>
            </w:r>
          </w:p>
        </w:tc>
      </w:tr>
      <w:tr w:rsidR="00271F0E" w:rsidRPr="00E678A2" w:rsidTr="00A06D19">
        <w:trPr>
          <w:trHeight w:val="121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/>
              </w:rPr>
              <w:t>APORTACIONES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>14711310.09</w:t>
            </w:r>
          </w:p>
        </w:tc>
      </w:tr>
      <w:tr w:rsidR="00271F0E" w:rsidRPr="00E678A2" w:rsidTr="00A06D19">
        <w:trPr>
          <w:trHeight w:val="126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 xml:space="preserve">INGRESOS PROPIOS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>319,807.62</w:t>
            </w:r>
          </w:p>
        </w:tc>
      </w:tr>
      <w:tr w:rsidR="00271F0E" w:rsidRPr="00E678A2" w:rsidTr="00A06D19">
        <w:trPr>
          <w:trHeight w:val="60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/>
              </w:rPr>
              <w:t>IMPUESTOS SOBRE EL PATRIMONIO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 xml:space="preserve">     231,663.90 </w:t>
            </w:r>
          </w:p>
        </w:tc>
      </w:tr>
      <w:tr w:rsidR="00271F0E" w:rsidRPr="00E678A2" w:rsidTr="00A06D19">
        <w:trPr>
          <w:trHeight w:val="106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/>
              </w:rPr>
              <w:t>DERECHOS POR PRESTACIÓN DE SERVICIOS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 xml:space="preserve">        59,833.06 </w:t>
            </w:r>
          </w:p>
        </w:tc>
      </w:tr>
      <w:tr w:rsidR="00271F0E" w:rsidRPr="00E678A2" w:rsidTr="00A06D19">
        <w:trPr>
          <w:trHeight w:val="360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/>
              </w:rPr>
              <w:t>OTROS DERECHOS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 xml:space="preserve">          9,438.16 </w:t>
            </w:r>
          </w:p>
        </w:tc>
      </w:tr>
      <w:tr w:rsidR="00271F0E" w:rsidRPr="00E678A2" w:rsidTr="00A06D19">
        <w:trPr>
          <w:trHeight w:val="60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  <w:lang w:val="es-ES"/>
              </w:rPr>
              <w:t>OTROS APROVECHAMIENTOS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color w:val="000000"/>
                <w:sz w:val="21"/>
                <w:szCs w:val="21"/>
              </w:rPr>
              <w:t xml:space="preserve">        18,872.50 </w:t>
            </w:r>
          </w:p>
        </w:tc>
      </w:tr>
      <w:tr w:rsidR="00271F0E" w:rsidRPr="00E678A2" w:rsidTr="00A06D19">
        <w:trPr>
          <w:trHeight w:val="60"/>
          <w:jc w:val="center"/>
        </w:trPr>
        <w:tc>
          <w:tcPr>
            <w:tcW w:w="4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 xml:space="preserve">TOTAL INGRESOS DE GESTION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271F0E" w:rsidRPr="00E678A2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</w:pPr>
            <w:r w:rsidRPr="00E678A2"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</w:rPr>
              <w:t>23,724,498.11</w:t>
            </w:r>
          </w:p>
        </w:tc>
      </w:tr>
    </w:tbl>
    <w:p w:rsidR="00271F0E" w:rsidRPr="003A3E10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>EA 2 Trimestral</w:t>
      </w:r>
      <w:r w:rsidRPr="00287347">
        <w:rPr>
          <w:b/>
          <w:sz w:val="22"/>
          <w:szCs w:val="22"/>
          <w:lang w:val="es-MX"/>
        </w:rPr>
        <w:t xml:space="preserve">.- </w:t>
      </w:r>
      <w:r>
        <w:rPr>
          <w:sz w:val="22"/>
          <w:szCs w:val="22"/>
          <w:lang w:val="es-MX"/>
        </w:rPr>
        <w:t xml:space="preserve">“Esta nota no es aplicable al ente público debido a que no tuvo </w:t>
      </w:r>
      <w:r>
        <w:rPr>
          <w:b/>
          <w:sz w:val="22"/>
          <w:szCs w:val="22"/>
          <w:lang w:val="es-MX"/>
        </w:rPr>
        <w:t>otros ingresos</w:t>
      </w:r>
      <w:r>
        <w:rPr>
          <w:sz w:val="22"/>
          <w:szCs w:val="22"/>
          <w:lang w:val="es-MX"/>
        </w:rPr>
        <w:t>”.</w:t>
      </w:r>
    </w:p>
    <w:p w:rsidR="00271F0E" w:rsidRDefault="00271F0E" w:rsidP="00271F0E">
      <w:pPr>
        <w:pStyle w:val="ROMANOS"/>
        <w:spacing w:after="80" w:line="203" w:lineRule="exact"/>
        <w:ind w:left="0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EA 2 Acumulativa.- </w:t>
      </w:r>
      <w:r>
        <w:rPr>
          <w:sz w:val="22"/>
          <w:szCs w:val="22"/>
          <w:lang w:val="es-MX"/>
        </w:rPr>
        <w:t xml:space="preserve">“Esta nota no es aplicable al ente público debido a que no tuvo </w:t>
      </w:r>
      <w:r>
        <w:rPr>
          <w:b/>
          <w:sz w:val="22"/>
          <w:szCs w:val="22"/>
          <w:lang w:val="es-MX"/>
        </w:rPr>
        <w:t>otros ingresos</w:t>
      </w:r>
      <w:r>
        <w:rPr>
          <w:sz w:val="22"/>
          <w:szCs w:val="22"/>
          <w:lang w:val="es-MX"/>
        </w:rPr>
        <w:t>”.</w:t>
      </w:r>
    </w:p>
    <w:p w:rsidR="00271F0E" w:rsidRPr="00287347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287347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>Gastos y Otras Pérdidas: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287347">
        <w:rPr>
          <w:b/>
          <w:sz w:val="22"/>
          <w:szCs w:val="22"/>
          <w:lang w:val="es-MX"/>
        </w:rPr>
        <w:t>EA 3</w:t>
      </w:r>
      <w:r>
        <w:rPr>
          <w:b/>
          <w:sz w:val="22"/>
          <w:szCs w:val="22"/>
          <w:lang w:val="es-MX"/>
        </w:rPr>
        <w:t xml:space="preserve"> Trimestral</w:t>
      </w:r>
      <w:r w:rsidRPr="00287347">
        <w:rPr>
          <w:b/>
          <w:sz w:val="22"/>
          <w:szCs w:val="22"/>
          <w:lang w:val="es-MX"/>
        </w:rPr>
        <w:t xml:space="preserve">.- </w:t>
      </w:r>
      <w:r>
        <w:rPr>
          <w:sz w:val="22"/>
          <w:szCs w:val="22"/>
          <w:lang w:val="es-MX"/>
        </w:rPr>
        <w:t>Se detalla aquellas cuentas de gastos de funcionamiento, transferencias, subsidios y otras ayudas, participaciones y aportaciones, así  como de otros gastos efectuados durante el periodo comprendido del 01 de Abril al 30 de Junio de 2018.</w:t>
      </w: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6"/>
        <w:gridCol w:w="1134"/>
      </w:tblGrid>
      <w:tr w:rsidR="00271F0E" w:rsidRPr="005A4E24" w:rsidTr="00A06D19">
        <w:trPr>
          <w:trHeight w:val="184"/>
          <w:jc w:val="center"/>
        </w:trPr>
        <w:tc>
          <w:tcPr>
            <w:tcW w:w="6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DESCRIPCION DE LA CUENTA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IMPORTE </w:t>
            </w:r>
          </w:p>
        </w:tc>
      </w:tr>
      <w:tr w:rsidR="00271F0E" w:rsidRPr="005A4E24" w:rsidTr="00A06D19">
        <w:trPr>
          <w:trHeight w:val="60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REMUNERACIONES AL PERSONAL DE CARÁCTER PERMANENTE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2,711,022.00</w:t>
            </w:r>
          </w:p>
        </w:tc>
      </w:tr>
      <w:tr w:rsidR="00271F0E" w:rsidRPr="005A4E24" w:rsidTr="00A06D19">
        <w:trPr>
          <w:trHeight w:val="318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MATERIALES DE ADMINISTRACIÓN, EMISIÓN DE DOCUMENTOS Y ARTÍCULOS OFICIALES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15,659.14</w:t>
            </w:r>
          </w:p>
        </w:tc>
      </w:tr>
      <w:tr w:rsidR="00271F0E" w:rsidRPr="005A4E24" w:rsidTr="00A06D19">
        <w:trPr>
          <w:trHeight w:val="184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ALIMENTOS Y UTENSILIOS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4,275.00</w:t>
            </w:r>
          </w:p>
        </w:tc>
      </w:tr>
      <w:tr w:rsidR="00271F0E" w:rsidRPr="005A4E24" w:rsidTr="00A06D19">
        <w:trPr>
          <w:trHeight w:val="94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MATERIAS PRIMAS Y MATERIALES DE PRODUCCIÓN Y COMERCIALIZACIÓN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16,777.42</w:t>
            </w:r>
          </w:p>
        </w:tc>
      </w:tr>
      <w:tr w:rsidR="00271F0E" w:rsidRPr="005A4E24" w:rsidTr="00A06D19">
        <w:trPr>
          <w:trHeight w:val="60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MATERIALES Y ARTÍCULOS DE CONSTRUCCIÓN Y DE REPARACIÓN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23,021.10</w:t>
            </w:r>
          </w:p>
        </w:tc>
      </w:tr>
      <w:tr w:rsidR="00271F0E" w:rsidRPr="005A4E24" w:rsidTr="00A06D19">
        <w:trPr>
          <w:trHeight w:val="184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COMBUSTIBLES, LUBRICANTES Y ADITIVOS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359,062.92</w:t>
            </w:r>
          </w:p>
        </w:tc>
      </w:tr>
      <w:tr w:rsidR="00271F0E" w:rsidRPr="005A4E24" w:rsidTr="00A06D19">
        <w:trPr>
          <w:trHeight w:val="318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VESTUARIO, BLANCOS, PRENDAS DE PROTECCIÓN Y ARTÍCULOS DEPORTIVOS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20,740.80</w:t>
            </w:r>
          </w:p>
        </w:tc>
      </w:tr>
      <w:tr w:rsidR="00271F0E" w:rsidRPr="005A4E24" w:rsidTr="00A06D19">
        <w:trPr>
          <w:trHeight w:val="111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HERRAMIENTAS, REFACCIONES Y ACCESORIOS MENORES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16,316.35</w:t>
            </w:r>
          </w:p>
        </w:tc>
      </w:tr>
      <w:tr w:rsidR="00271F0E" w:rsidRPr="005A4E24" w:rsidTr="00A06D19">
        <w:trPr>
          <w:trHeight w:val="184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BÁSICOS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355,614.80</w:t>
            </w:r>
          </w:p>
        </w:tc>
      </w:tr>
      <w:tr w:rsidR="00271F0E" w:rsidRPr="005A4E24" w:rsidTr="00A06D19">
        <w:trPr>
          <w:trHeight w:val="318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PROFESIONALES, CIENTÍFICOS Y TÉCNICOS Y OTROS SERVICIOS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18,580.00</w:t>
            </w:r>
          </w:p>
        </w:tc>
      </w:tr>
      <w:tr w:rsidR="00271F0E" w:rsidRPr="005A4E24" w:rsidTr="00A06D19">
        <w:trPr>
          <w:trHeight w:val="318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SERVICIOS DE INSTALACIÓN, REPARACIÓN, MANTENIMIENTO Y CONSERVACIÓN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81,076.93</w:t>
            </w:r>
          </w:p>
        </w:tc>
      </w:tr>
      <w:tr w:rsidR="00271F0E" w:rsidRPr="005A4E24" w:rsidTr="00A06D19">
        <w:trPr>
          <w:trHeight w:val="184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SUBSIDIOS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200,244.25</w:t>
            </w:r>
          </w:p>
        </w:tc>
      </w:tr>
      <w:tr w:rsidR="00271F0E" w:rsidRPr="005A4E24" w:rsidTr="00A06D19">
        <w:trPr>
          <w:trHeight w:val="184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AYUDAS SOCIALES A PERSONAS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335,320.10</w:t>
            </w:r>
          </w:p>
        </w:tc>
      </w:tr>
      <w:tr w:rsidR="00271F0E" w:rsidRPr="005A4E24" w:rsidTr="00A06D19">
        <w:trPr>
          <w:trHeight w:val="184"/>
          <w:jc w:val="center"/>
        </w:trPr>
        <w:tc>
          <w:tcPr>
            <w:tcW w:w="6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4,157,710.81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EA 3 Acumulativa.- </w:t>
      </w:r>
      <w:r>
        <w:rPr>
          <w:sz w:val="22"/>
          <w:szCs w:val="22"/>
          <w:lang w:val="es-MX"/>
        </w:rPr>
        <w:t>Se detalla aquellas cuentas de gastos de funcionamiento, transferencias, subsidios y otras ayudas, participaciones y aportaciones, así  como de otros gastos efectuados durante el periodo comprendido del 01 de Enero al 30 de Junio de 2018.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7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7"/>
        <w:gridCol w:w="1165"/>
      </w:tblGrid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DESCRIPCION DE LA CUENTA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IMPORTE 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REMUNERACIONES AL PERSONAL DE CARÁCTER PERMANENTE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5,339,064.00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REMUNERACIONES ADICIONALES Y ESPECIALES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113,446.00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MATERIALES DE ADMINISTRACIÓN, EMISIÓN DE DOCUMENTOS Y ARTÍCULOS OFICIALES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72,097.32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ALIMENTOS Y UTENSILIOS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8,230.00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MATERIAS PRIMAS Y MATERIALES DE PRODUCCIÓN Y COMERCIALIZACIÓN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25,436.89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MATERIALES Y ARTÍCULOS DE CONSTRUCCIÓN Y DE REPARACIÓN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46,241.90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COMBUSTIBLES, LUBRICANTES Y ADITIVOS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619,792.65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VESTUARIO, BLANCOS, PRENDAS DE PROTECCIÓN Y ARTÍCULOS DEPORTIVOS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20,740.80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HERRAMIENTAS, REFACCIONES Y ACCESORIOS MENORES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16,316.35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BÁSICOS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739,632.57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PROFESIONALES, CIENTÍFICOS Y TÉCNICOS Y OTROS SERVICIOS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35,980.00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FINANCIEROS, BANCARIOS Y COMERCIALES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14,489.61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DE INSTALACIÓN, REPARACIÓN, MANTENIMIENTO Y CONSERVACIÓN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112,162.13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DE TRASLADO Y VIÁTICOS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4,765.81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SERVICIOS OFICIALES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71,138.00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OTROS SERVICIOS GENERALES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32,481.00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SUBSIDIOS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211,021.61</w:t>
            </w:r>
          </w:p>
        </w:tc>
      </w:tr>
      <w:tr w:rsidR="00271F0E" w:rsidRPr="005A4E24" w:rsidTr="00A06D19">
        <w:trPr>
          <w:trHeight w:val="192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AYUDAS SOCIALES A PERSONAS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473,093.37</w:t>
            </w:r>
          </w:p>
        </w:tc>
      </w:tr>
      <w:tr w:rsidR="00271F0E" w:rsidRPr="005A4E24" w:rsidTr="00A06D19">
        <w:trPr>
          <w:trHeight w:val="173"/>
          <w:jc w:val="center"/>
        </w:trPr>
        <w:tc>
          <w:tcPr>
            <w:tcW w:w="6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271F0E" w:rsidRPr="005A4E24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A4E24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7,956,130.01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Texto"/>
        <w:spacing w:after="80" w:line="203" w:lineRule="exact"/>
        <w:jc w:val="center"/>
        <w:rPr>
          <w:b/>
          <w:sz w:val="22"/>
          <w:szCs w:val="22"/>
          <w:lang w:val="es-MX"/>
        </w:rPr>
      </w:pPr>
      <w:r w:rsidRPr="004F4558">
        <w:rPr>
          <w:b/>
          <w:smallCaps/>
          <w:sz w:val="22"/>
          <w:szCs w:val="22"/>
        </w:rPr>
        <w:t>III)</w:t>
      </w:r>
      <w:r w:rsidRPr="004F4558">
        <w:rPr>
          <w:b/>
          <w:smallCaps/>
          <w:sz w:val="22"/>
          <w:szCs w:val="22"/>
        </w:rPr>
        <w:tab/>
        <w:t>Notas al Estado de Variación en la Hacienda Pública</w:t>
      </w: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EVHP 1.- </w:t>
      </w:r>
      <w:r>
        <w:rPr>
          <w:sz w:val="22"/>
          <w:szCs w:val="22"/>
          <w:lang w:val="es-MX"/>
        </w:rPr>
        <w:t>Patrimonio Contribuido.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9"/>
        <w:gridCol w:w="1525"/>
      </w:tblGrid>
      <w:tr w:rsidR="00271F0E" w:rsidRPr="006D2C56" w:rsidTr="00A06D19">
        <w:trPr>
          <w:jc w:val="center"/>
        </w:trPr>
        <w:tc>
          <w:tcPr>
            <w:tcW w:w="3529" w:type="dxa"/>
            <w:shd w:val="clear" w:color="auto" w:fill="BFBFBF"/>
          </w:tcPr>
          <w:p w:rsidR="00271F0E" w:rsidRPr="007F6795" w:rsidRDefault="00271F0E" w:rsidP="00A06D19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F6795">
              <w:rPr>
                <w:rFonts w:cs="Arial"/>
                <w:b/>
              </w:rPr>
              <w:t>Denominación</w:t>
            </w:r>
          </w:p>
        </w:tc>
        <w:tc>
          <w:tcPr>
            <w:tcW w:w="1525" w:type="dxa"/>
            <w:shd w:val="clear" w:color="auto" w:fill="BFBFBF"/>
          </w:tcPr>
          <w:p w:rsidR="00271F0E" w:rsidRPr="007F6795" w:rsidRDefault="00271F0E" w:rsidP="00A06D19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7F6795">
              <w:rPr>
                <w:rFonts w:cs="Arial"/>
                <w:b/>
              </w:rPr>
              <w:t>Importe</w:t>
            </w:r>
          </w:p>
        </w:tc>
      </w:tr>
      <w:tr w:rsidR="00271F0E" w:rsidRPr="005F3D4B" w:rsidTr="00A06D19">
        <w:trPr>
          <w:jc w:val="center"/>
        </w:trPr>
        <w:tc>
          <w:tcPr>
            <w:tcW w:w="3529" w:type="dxa"/>
          </w:tcPr>
          <w:p w:rsidR="00271F0E" w:rsidRPr="005F3D4B" w:rsidRDefault="00271F0E" w:rsidP="00A06D19">
            <w:pPr>
              <w:spacing w:after="0" w:line="240" w:lineRule="auto"/>
              <w:rPr>
                <w:rFonts w:cs="Arial"/>
              </w:rPr>
            </w:pPr>
            <w:r w:rsidRPr="005F3D4B">
              <w:rPr>
                <w:rFonts w:cs="Arial"/>
              </w:rPr>
              <w:t>Patrimonio Anterior 201</w:t>
            </w:r>
            <w:r>
              <w:rPr>
                <w:rFonts w:cs="Arial"/>
              </w:rPr>
              <w:t>7</w:t>
            </w:r>
          </w:p>
        </w:tc>
        <w:tc>
          <w:tcPr>
            <w:tcW w:w="1525" w:type="dxa"/>
          </w:tcPr>
          <w:p w:rsidR="00271F0E" w:rsidRPr="005F3D4B" w:rsidRDefault="00271F0E" w:rsidP="00A06D19">
            <w:pPr>
              <w:spacing w:after="0" w:line="240" w:lineRule="auto"/>
              <w:jc w:val="right"/>
              <w:rPr>
                <w:color w:val="000000"/>
                <w:lang w:val="es-ES"/>
              </w:rPr>
            </w:pPr>
            <w:r w:rsidRPr="00D51CE3">
              <w:rPr>
                <w:color w:val="000000"/>
                <w:lang w:val="es-ES"/>
              </w:rPr>
              <w:t>3</w:t>
            </w:r>
            <w:r>
              <w:rPr>
                <w:color w:val="000000"/>
                <w:lang w:val="es-ES"/>
              </w:rPr>
              <w:t>,</w:t>
            </w:r>
            <w:r w:rsidRPr="00D51CE3">
              <w:rPr>
                <w:color w:val="000000"/>
                <w:lang w:val="es-ES"/>
              </w:rPr>
              <w:t>446</w:t>
            </w:r>
            <w:r>
              <w:rPr>
                <w:color w:val="000000"/>
                <w:lang w:val="es-ES"/>
              </w:rPr>
              <w:t>,</w:t>
            </w:r>
            <w:r w:rsidRPr="00D51CE3">
              <w:rPr>
                <w:color w:val="000000"/>
                <w:lang w:val="es-ES"/>
              </w:rPr>
              <w:t>344.33</w:t>
            </w:r>
          </w:p>
        </w:tc>
      </w:tr>
      <w:tr w:rsidR="00271F0E" w:rsidRPr="005F3D4B" w:rsidTr="00A06D19">
        <w:trPr>
          <w:jc w:val="center"/>
        </w:trPr>
        <w:tc>
          <w:tcPr>
            <w:tcW w:w="3529" w:type="dxa"/>
          </w:tcPr>
          <w:p w:rsidR="00271F0E" w:rsidRPr="005F3D4B" w:rsidRDefault="00271F0E" w:rsidP="00A06D19">
            <w:pPr>
              <w:spacing w:after="0" w:line="240" w:lineRule="auto"/>
              <w:rPr>
                <w:rFonts w:cs="Arial"/>
              </w:rPr>
            </w:pPr>
            <w:r w:rsidRPr="005F3D4B">
              <w:rPr>
                <w:rFonts w:cs="Arial"/>
              </w:rPr>
              <w:lastRenderedPageBreak/>
              <w:t>Aportaciones 201</w:t>
            </w:r>
            <w:r>
              <w:rPr>
                <w:rFonts w:cs="Arial"/>
              </w:rPr>
              <w:t>8</w:t>
            </w:r>
          </w:p>
        </w:tc>
        <w:tc>
          <w:tcPr>
            <w:tcW w:w="1525" w:type="dxa"/>
          </w:tcPr>
          <w:p w:rsidR="00271F0E" w:rsidRPr="005F3D4B" w:rsidRDefault="00271F0E" w:rsidP="00A06D19">
            <w:pPr>
              <w:spacing w:after="0" w:line="240" w:lineRule="auto"/>
              <w:jc w:val="right"/>
              <w:rPr>
                <w:rFonts w:cs="Arial"/>
              </w:rPr>
            </w:pPr>
            <w:r w:rsidRPr="005F3D4B">
              <w:rPr>
                <w:rFonts w:cs="Arial"/>
              </w:rPr>
              <w:t xml:space="preserve">            0.00</w:t>
            </w:r>
          </w:p>
        </w:tc>
      </w:tr>
      <w:tr w:rsidR="00271F0E" w:rsidRPr="005F3D4B" w:rsidTr="00A06D19">
        <w:trPr>
          <w:jc w:val="center"/>
        </w:trPr>
        <w:tc>
          <w:tcPr>
            <w:tcW w:w="3529" w:type="dxa"/>
            <w:shd w:val="clear" w:color="auto" w:fill="D0CECE"/>
          </w:tcPr>
          <w:p w:rsidR="00271F0E" w:rsidRPr="005F3D4B" w:rsidRDefault="00271F0E" w:rsidP="00A06D19">
            <w:pPr>
              <w:spacing w:after="0" w:line="240" w:lineRule="auto"/>
              <w:rPr>
                <w:rFonts w:cs="Arial"/>
                <w:b/>
              </w:rPr>
            </w:pPr>
            <w:r w:rsidRPr="005F3D4B">
              <w:rPr>
                <w:rFonts w:cs="Arial"/>
                <w:b/>
              </w:rPr>
              <w:t>Patrimonio Contribuido Actual</w:t>
            </w:r>
          </w:p>
        </w:tc>
        <w:tc>
          <w:tcPr>
            <w:tcW w:w="1525" w:type="dxa"/>
            <w:shd w:val="clear" w:color="auto" w:fill="D0CECE"/>
          </w:tcPr>
          <w:p w:rsidR="00271F0E" w:rsidRPr="00CD144D" w:rsidRDefault="00271F0E" w:rsidP="00A06D19">
            <w:pPr>
              <w:spacing w:after="0" w:line="240" w:lineRule="auto"/>
              <w:jc w:val="right"/>
              <w:rPr>
                <w:rFonts w:cs="Arial"/>
                <w:b/>
              </w:rPr>
            </w:pPr>
            <w:r w:rsidRPr="00CD144D">
              <w:rPr>
                <w:b/>
                <w:color w:val="000000"/>
                <w:lang w:val="es-ES"/>
              </w:rPr>
              <w:t>3,446,344.33</w:t>
            </w:r>
          </w:p>
        </w:tc>
      </w:tr>
    </w:tbl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EVHP 2.- </w:t>
      </w:r>
      <w:r>
        <w:rPr>
          <w:sz w:val="22"/>
          <w:szCs w:val="22"/>
          <w:lang w:val="es-MX"/>
        </w:rPr>
        <w:t>Patrimonio Generado</w:t>
      </w:r>
    </w:p>
    <w:tbl>
      <w:tblPr>
        <w:tblW w:w="4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340"/>
      </w:tblGrid>
      <w:tr w:rsidR="00271F0E" w:rsidRPr="00907AA0" w:rsidTr="00A06D19">
        <w:trPr>
          <w:trHeight w:val="255"/>
          <w:jc w:val="center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07A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Denominación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07A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Importe</w:t>
            </w:r>
          </w:p>
        </w:tc>
      </w:tr>
      <w:tr w:rsidR="00271F0E" w:rsidRPr="00907AA0" w:rsidTr="00A06D19">
        <w:trPr>
          <w:trHeight w:val="2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</w:pPr>
            <w:r w:rsidRPr="00907AA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 xml:space="preserve">Ahorro /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Desahorro 2018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</w:pPr>
            <w:r w:rsidRPr="00D51C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  <w:t>,</w:t>
            </w:r>
            <w:r w:rsidRPr="00D51C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  <w:t>768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  <w:t>,</w:t>
            </w:r>
            <w:r w:rsidRPr="00D51CE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  <w:t>368.1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  <w:t>0</w:t>
            </w:r>
          </w:p>
        </w:tc>
      </w:tr>
      <w:tr w:rsidR="00271F0E" w:rsidRPr="00907AA0" w:rsidTr="00A06D19">
        <w:trPr>
          <w:trHeight w:val="2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S"/>
              </w:rPr>
              <w:t>Resultados de E. Anteriores 2017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ES"/>
              </w:rPr>
              <w:t>33,562,623.25</w:t>
            </w:r>
          </w:p>
        </w:tc>
      </w:tr>
      <w:tr w:rsidR="00271F0E" w:rsidRPr="00907AA0" w:rsidTr="00A06D19">
        <w:trPr>
          <w:trHeight w:val="25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907A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S"/>
              </w:rPr>
              <w:t>Patrimonio Generado Actual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907AA0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 w:eastAsia="es-ES"/>
              </w:rPr>
              <w:t>49,330,991.35</w:t>
            </w:r>
          </w:p>
        </w:tc>
      </w:tr>
    </w:tbl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  <w:r w:rsidRPr="004F4558">
        <w:rPr>
          <w:b/>
          <w:smallCaps/>
          <w:sz w:val="22"/>
          <w:szCs w:val="22"/>
        </w:rPr>
        <w:t>IV)</w:t>
      </w:r>
      <w:r w:rsidRPr="004F4558">
        <w:rPr>
          <w:b/>
          <w:smallCaps/>
          <w:sz w:val="22"/>
          <w:szCs w:val="22"/>
        </w:rPr>
        <w:tab/>
        <w:t>Notas al Estado de Flujos de Efectivo</w:t>
      </w: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Efectivo y equivalentes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EFE 1.- </w:t>
      </w:r>
      <w:r w:rsidRPr="004F4558">
        <w:rPr>
          <w:sz w:val="22"/>
          <w:szCs w:val="22"/>
          <w:lang w:val="es-MX"/>
        </w:rPr>
        <w:t>El análisis de los saldos inicial y final que figuran en la última parte del Estado de Flujo de Efectivo en la cuenta de efectivo y equivalentes es como sigue: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8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0"/>
        <w:gridCol w:w="2020"/>
        <w:gridCol w:w="2020"/>
      </w:tblGrid>
      <w:tr w:rsidR="00271F0E" w:rsidRPr="00EB7C13" w:rsidTr="00A06D19">
        <w:trPr>
          <w:trHeight w:val="495"/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271F0E" w:rsidRPr="00EB7C13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Descripción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71F0E" w:rsidRPr="00EB7C13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Al 30 de Junio</w:t>
            </w:r>
            <w:r w:rsidRPr="00EB7C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 xml:space="preserve"> de 2018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271F0E" w:rsidRPr="00EB7C13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 xml:space="preserve">Al 31 de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Marzo de 2018</w:t>
            </w:r>
          </w:p>
        </w:tc>
      </w:tr>
      <w:tr w:rsidR="00271F0E" w:rsidRPr="00EB7C13" w:rsidTr="00A06D19">
        <w:trPr>
          <w:trHeight w:val="315"/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Efectivo en Bancos - Tesorería</w:t>
            </w:r>
          </w:p>
        </w:tc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18,243,176.67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17,894,894.63</w:t>
            </w:r>
          </w:p>
        </w:tc>
      </w:tr>
      <w:tr w:rsidR="00271F0E" w:rsidRPr="00EB7C13" w:rsidTr="00A06D19">
        <w:trPr>
          <w:trHeight w:val="315"/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Efectivo en Bancos - Dependencias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</w:tr>
      <w:tr w:rsidR="00271F0E" w:rsidRPr="00EB7C13" w:rsidTr="00A06D19">
        <w:trPr>
          <w:trHeight w:val="315"/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Inversiones temporales (hasta 3 meses)</w:t>
            </w:r>
          </w:p>
        </w:tc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</w:tr>
      <w:tr w:rsidR="00271F0E" w:rsidRPr="00EB7C13" w:rsidTr="00A06D19">
        <w:trPr>
          <w:trHeight w:val="315"/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Fondos con afectación específica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</w:tr>
      <w:tr w:rsidR="00271F0E" w:rsidRPr="00EB7C13" w:rsidTr="00A06D19">
        <w:trPr>
          <w:trHeight w:val="315"/>
          <w:jc w:val="center"/>
        </w:trPr>
        <w:tc>
          <w:tcPr>
            <w:tcW w:w="39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Depósitos de fondos de terceros y otros</w:t>
            </w:r>
          </w:p>
        </w:tc>
        <w:tc>
          <w:tcPr>
            <w:tcW w:w="2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0.00</w:t>
            </w:r>
          </w:p>
        </w:tc>
      </w:tr>
      <w:tr w:rsidR="00271F0E" w:rsidRPr="00EB7C13" w:rsidTr="00A06D19">
        <w:trPr>
          <w:trHeight w:val="315"/>
          <w:jc w:val="center"/>
        </w:trPr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Total de Efectivo y Equivalentes</w:t>
            </w:r>
          </w:p>
        </w:tc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0.00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71F0E" w:rsidRPr="00EB7C13" w:rsidRDefault="00271F0E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EB7C1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0.00</w:t>
            </w:r>
          </w:p>
        </w:tc>
      </w:tr>
    </w:tbl>
    <w:p w:rsidR="00271F0E" w:rsidRPr="00D51CE3" w:rsidRDefault="00271F0E" w:rsidP="00271F0E">
      <w:pPr>
        <w:pStyle w:val="ROMANOS"/>
        <w:spacing w:after="80" w:line="203" w:lineRule="exact"/>
        <w:ind w:left="0" w:firstLine="0"/>
        <w:rPr>
          <w:sz w:val="16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EFE 2.- </w:t>
      </w:r>
      <w:r>
        <w:rPr>
          <w:sz w:val="22"/>
          <w:szCs w:val="22"/>
          <w:lang w:val="es-MX"/>
        </w:rPr>
        <w:t>Las adquisiciones de bienes muebles e inmuebles fueron realizadas mediante subsidios de capital del sector central. Adicionalmente, los pagos que Durante el período se hicieron por la compra de los elementos citados, fueron como sigue:</w:t>
      </w:r>
    </w:p>
    <w:tbl>
      <w:tblPr>
        <w:tblW w:w="850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0"/>
        <w:gridCol w:w="1316"/>
        <w:gridCol w:w="1559"/>
      </w:tblGrid>
      <w:tr w:rsidR="00271F0E" w:rsidRPr="00D51CE3" w:rsidTr="00A06D19">
        <w:trPr>
          <w:trHeight w:val="543"/>
        </w:trPr>
        <w:tc>
          <w:tcPr>
            <w:tcW w:w="5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1CE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DESCRIPCION DE LA CUENTA</w:t>
            </w:r>
          </w:p>
        </w:tc>
        <w:tc>
          <w:tcPr>
            <w:tcW w:w="13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1CE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EJERCICIO 2018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51CE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CAPITAL DEL SECTOR CENTRAL</w:t>
            </w:r>
          </w:p>
        </w:tc>
      </w:tr>
      <w:tr w:rsidR="00271F0E" w:rsidRPr="00D51CE3" w:rsidTr="00A06D19">
        <w:trPr>
          <w:trHeight w:val="126"/>
        </w:trPr>
        <w:tc>
          <w:tcPr>
            <w:tcW w:w="5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1CE3">
              <w:rPr>
                <w:rFonts w:ascii="Calibri" w:eastAsia="Times New Roman" w:hAnsi="Calibri" w:cs="Calibri"/>
                <w:color w:val="000000"/>
              </w:rPr>
              <w:lastRenderedPageBreak/>
              <w:t>OTRAS CONSTRUCCIONES DE INGENIERÍA CIVIL U OBRA PESADA EN PROCESO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51CE3">
              <w:rPr>
                <w:rFonts w:ascii="Calibri" w:eastAsia="Times New Roman" w:hAnsi="Calibri" w:cs="Calibri"/>
                <w:color w:val="000000"/>
              </w:rPr>
              <w:t>8,556,286.80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51CE3">
              <w:rPr>
                <w:rFonts w:ascii="Calibri" w:eastAsia="Times New Roman" w:hAnsi="Calibri" w:cs="Calibri"/>
                <w:color w:val="000000"/>
              </w:rPr>
              <w:t>100%</w:t>
            </w:r>
          </w:p>
        </w:tc>
      </w:tr>
      <w:tr w:rsidR="00271F0E" w:rsidRPr="00D51CE3" w:rsidTr="00A06D19">
        <w:trPr>
          <w:trHeight w:val="315"/>
        </w:trPr>
        <w:tc>
          <w:tcPr>
            <w:tcW w:w="5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51CE3">
              <w:rPr>
                <w:rFonts w:ascii="Calibri" w:eastAsia="Times New Roman" w:hAnsi="Calibri" w:cs="Calibri"/>
                <w:color w:val="000000"/>
              </w:rPr>
              <w:t>MUEBLES DE OFICINA Y ESTANTERÍA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51CE3">
              <w:rPr>
                <w:rFonts w:ascii="Calibri" w:eastAsia="Times New Roman" w:hAnsi="Calibri" w:cs="Calibri"/>
                <w:color w:val="000000"/>
              </w:rPr>
              <w:t>6,300.00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51CE3">
              <w:rPr>
                <w:rFonts w:ascii="Calibri" w:eastAsia="Times New Roman" w:hAnsi="Calibri" w:cs="Calibri"/>
                <w:color w:val="000000"/>
              </w:rPr>
              <w:t>100%</w:t>
            </w:r>
          </w:p>
        </w:tc>
      </w:tr>
      <w:tr w:rsidR="00271F0E" w:rsidRPr="00D51CE3" w:rsidTr="00A06D19">
        <w:trPr>
          <w:trHeight w:val="615"/>
        </w:trPr>
        <w:tc>
          <w:tcPr>
            <w:tcW w:w="56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1CE3">
              <w:rPr>
                <w:rFonts w:ascii="Calibri" w:eastAsia="Times New Roman" w:hAnsi="Calibri" w:cs="Calibri"/>
                <w:b/>
                <w:bCs/>
                <w:color w:val="000000"/>
              </w:rPr>
              <w:t>TOTAL DE ADQUISICIÓN DE BIENES MUEBLES E INMUEBLES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1CE3">
              <w:rPr>
                <w:rFonts w:ascii="Calibri" w:eastAsia="Times New Roman" w:hAnsi="Calibri" w:cs="Calibri"/>
                <w:b/>
                <w:bCs/>
                <w:color w:val="000000"/>
              </w:rPr>
              <w:t>8,562,586.80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71F0E" w:rsidRPr="00D51CE3" w:rsidRDefault="00271F0E" w:rsidP="00A0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51CE3">
              <w:rPr>
                <w:rFonts w:ascii="Calibri" w:eastAsia="Times New Roman" w:hAnsi="Calibri" w:cs="Calibri"/>
                <w:b/>
                <w:bCs/>
                <w:color w:val="000000"/>
              </w:rPr>
              <w:t>100%</w:t>
            </w:r>
          </w:p>
        </w:tc>
      </w:tr>
    </w:tbl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Pr="00503161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 xml:space="preserve">EFE 3.- </w:t>
      </w:r>
      <w:r w:rsidRPr="00503161">
        <w:rPr>
          <w:sz w:val="22"/>
          <w:szCs w:val="22"/>
          <w:lang w:val="es-MX"/>
        </w:rPr>
        <w:t>Conciliación de los Flujos de Efectivo Netos de las Actividades de Operación y la cuenta de Ahorro/Desahorro antes de Rubros Extraordinarios. A continuación se detalla.</w:t>
      </w:r>
    </w:p>
    <w:p w:rsidR="00271F0E" w:rsidRPr="004F4558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7312"/>
        <w:gridCol w:w="2641"/>
        <w:gridCol w:w="2611"/>
      </w:tblGrid>
      <w:tr w:rsidR="00271F0E" w:rsidRPr="004F4558" w:rsidTr="00A06D19">
        <w:trPr>
          <w:trHeight w:val="572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Del 01 de abril al 30 de junio de 2018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Del 01 de abril al 30 de junio de 2017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b/>
                <w:sz w:val="22"/>
                <w:szCs w:val="18"/>
                <w:lang w:val="es-MX"/>
              </w:rPr>
            </w:pPr>
            <w:r w:rsidRPr="004F4558">
              <w:rPr>
                <w:b/>
                <w:sz w:val="22"/>
                <w:szCs w:val="18"/>
                <w:lang w:val="es-MX"/>
              </w:rPr>
              <w:t>Ahorro/Desahorro antes de rubros Extraordinarios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b/>
                <w:sz w:val="22"/>
                <w:szCs w:val="18"/>
                <w:lang w:val="es-MX"/>
              </w:rPr>
            </w:pPr>
            <w:r>
              <w:rPr>
                <w:b/>
                <w:sz w:val="22"/>
                <w:szCs w:val="18"/>
                <w:lang w:val="es-MX"/>
              </w:rPr>
              <w:t>$</w:t>
            </w:r>
            <w:r w:rsidRPr="00D51CE3">
              <w:rPr>
                <w:b/>
                <w:sz w:val="22"/>
                <w:szCs w:val="18"/>
                <w:lang w:val="es-MX"/>
              </w:rPr>
              <w:t>8</w:t>
            </w:r>
            <w:r>
              <w:rPr>
                <w:b/>
                <w:sz w:val="22"/>
                <w:szCs w:val="18"/>
                <w:lang w:val="es-MX"/>
              </w:rPr>
              <w:t>,</w:t>
            </w:r>
            <w:r w:rsidRPr="00D51CE3">
              <w:rPr>
                <w:b/>
                <w:sz w:val="22"/>
                <w:szCs w:val="18"/>
                <w:lang w:val="es-MX"/>
              </w:rPr>
              <w:t>214</w:t>
            </w:r>
            <w:r>
              <w:rPr>
                <w:b/>
                <w:sz w:val="22"/>
                <w:szCs w:val="18"/>
                <w:lang w:val="es-MX"/>
              </w:rPr>
              <w:t>,</w:t>
            </w:r>
            <w:r w:rsidRPr="00D51CE3">
              <w:rPr>
                <w:b/>
                <w:sz w:val="22"/>
                <w:szCs w:val="18"/>
                <w:lang w:val="es-MX"/>
              </w:rPr>
              <w:t>243.03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b/>
                <w:sz w:val="22"/>
                <w:szCs w:val="18"/>
                <w:lang w:val="es-MX"/>
              </w:rPr>
            </w:pPr>
            <w:r>
              <w:rPr>
                <w:b/>
                <w:sz w:val="22"/>
                <w:szCs w:val="18"/>
                <w:lang w:val="es-MX"/>
              </w:rPr>
              <w:t>$</w:t>
            </w:r>
            <w:r w:rsidRPr="00C5318F">
              <w:rPr>
                <w:b/>
                <w:sz w:val="22"/>
                <w:szCs w:val="18"/>
                <w:lang w:val="es-MX"/>
              </w:rPr>
              <w:t>1</w:t>
            </w:r>
            <w:r>
              <w:rPr>
                <w:b/>
                <w:sz w:val="22"/>
                <w:szCs w:val="18"/>
                <w:lang w:val="es-MX"/>
              </w:rPr>
              <w:t>,</w:t>
            </w:r>
            <w:r w:rsidRPr="00C5318F">
              <w:rPr>
                <w:b/>
                <w:sz w:val="22"/>
                <w:szCs w:val="18"/>
                <w:lang w:val="es-MX"/>
              </w:rPr>
              <w:t>520</w:t>
            </w:r>
            <w:r>
              <w:rPr>
                <w:b/>
                <w:sz w:val="22"/>
                <w:szCs w:val="18"/>
                <w:lang w:val="es-MX"/>
              </w:rPr>
              <w:t>,</w:t>
            </w:r>
            <w:r w:rsidRPr="00C5318F">
              <w:rPr>
                <w:b/>
                <w:sz w:val="22"/>
                <w:szCs w:val="18"/>
                <w:lang w:val="es-MX"/>
              </w:rPr>
              <w:t>851.14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i/>
                <w:sz w:val="22"/>
                <w:szCs w:val="18"/>
                <w:lang w:val="es-MX"/>
              </w:rPr>
            </w:pPr>
            <w:r w:rsidRPr="004F4558">
              <w:rPr>
                <w:i/>
                <w:sz w:val="22"/>
                <w:szCs w:val="18"/>
                <w:lang w:val="es-MX"/>
              </w:rPr>
              <w:t>Movimientos de partidas (o rubros) que no afectan al efectivo.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Depreciación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$</w:t>
            </w:r>
            <w:r>
              <w:rPr>
                <w:sz w:val="22"/>
                <w:szCs w:val="18"/>
                <w:lang w:val="es-MX"/>
              </w:rPr>
              <w:t>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$</w:t>
            </w:r>
            <w:r>
              <w:rPr>
                <w:sz w:val="22"/>
                <w:szCs w:val="18"/>
                <w:lang w:val="es-MX"/>
              </w:rPr>
              <w:t>0.00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Amortización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Incrementos en las provisiones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Incremento en inversiones producido por revaluación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Ganancia/pérdida en venta de propiedad, planta y equipo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Incremento en cuentas por cobrar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  <w:tr w:rsidR="00271F0E" w:rsidRPr="004F4558" w:rsidTr="00A06D19">
        <w:trPr>
          <w:trHeight w:val="20"/>
          <w:jc w:val="center"/>
        </w:trPr>
        <w:tc>
          <w:tcPr>
            <w:tcW w:w="29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rPr>
                <w:sz w:val="22"/>
                <w:szCs w:val="18"/>
                <w:lang w:val="es-MX"/>
              </w:rPr>
            </w:pPr>
            <w:r w:rsidRPr="004F4558">
              <w:rPr>
                <w:sz w:val="22"/>
                <w:szCs w:val="18"/>
                <w:lang w:val="es-MX"/>
              </w:rPr>
              <w:t>Partidas extraordinarias</w:t>
            </w:r>
          </w:p>
        </w:tc>
        <w:tc>
          <w:tcPr>
            <w:tcW w:w="10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Pr="004F4558" w:rsidRDefault="00271F0E" w:rsidP="00A06D19">
            <w:pPr>
              <w:pStyle w:val="Texto"/>
              <w:spacing w:after="80" w:line="224" w:lineRule="exact"/>
              <w:ind w:firstLine="0"/>
              <w:jc w:val="center"/>
              <w:rPr>
                <w:sz w:val="22"/>
                <w:szCs w:val="18"/>
                <w:lang w:val="es-MX"/>
              </w:rPr>
            </w:pPr>
            <w:r>
              <w:rPr>
                <w:sz w:val="22"/>
                <w:szCs w:val="18"/>
                <w:lang w:val="es-MX"/>
              </w:rPr>
              <w:t>$0.00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V)</w:t>
      </w:r>
      <w:r>
        <w:rPr>
          <w:b/>
          <w:smallCaps/>
          <w:sz w:val="22"/>
          <w:szCs w:val="22"/>
        </w:rPr>
        <w:tab/>
        <w:t>Conciliación Entre Los Ingresos Presupuestarios y Contables, Así como Entre Los Egresos Presupuestarios y Los Gastos Contables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EA 4 Trimestral.- </w:t>
      </w:r>
      <w:r>
        <w:rPr>
          <w:sz w:val="22"/>
          <w:szCs w:val="22"/>
          <w:lang w:val="es-MX"/>
        </w:rPr>
        <w:t>La conciliación se presentará atendiendo a lo dispuesto por el Acuerdo por el que se emite el formato de conciliación entre los ingresos presupuestarios y contables, así como entre los egresos presupuestarios y los gastos contables.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7209"/>
        <w:gridCol w:w="2777"/>
        <w:gridCol w:w="2349"/>
      </w:tblGrid>
      <w:tr w:rsidR="00271F0E" w:rsidTr="00A06D19">
        <w:trPr>
          <w:trHeight w:val="106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noWrap/>
            <w:hideMark/>
          </w:tcPr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lastRenderedPageBreak/>
              <w:t>Presidencia Municipal de Abasolo, Coahuila.</w:t>
            </w:r>
          </w:p>
        </w:tc>
      </w:tr>
      <w:tr w:rsidR="00271F0E" w:rsidTr="00A06D19">
        <w:trPr>
          <w:trHeight w:val="8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Conciliación entre los Ingresos Presupuestarios y Contables</w:t>
            </w:r>
          </w:p>
        </w:tc>
      </w:tr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Correspondiente del 01 de abril al 30 de junio de 2018</w:t>
            </w:r>
          </w:p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(Cifras en pesos)</w:t>
            </w: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1. Ingresos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C5318F">
              <w:rPr>
                <w:b/>
                <w:szCs w:val="18"/>
              </w:rPr>
              <w:t>12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371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953.84</w:t>
            </w: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322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2. Más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Incremento por variación de inventarios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Disminución del exceso de estimaciones por pérdida o deterioro u obsolescencia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Disminución del exceso de provisiones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ingresos y beneficios varios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3. Menos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Productos de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Aprovechamientos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Ingresos derivados de financiamientos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4. Ingresos Contables (4 = 1 + 2 - 3)</w:t>
            </w:r>
          </w:p>
        </w:tc>
        <w:tc>
          <w:tcPr>
            <w:tcW w:w="110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C5318F">
              <w:rPr>
                <w:b/>
                <w:szCs w:val="18"/>
              </w:rPr>
              <w:t>12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371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953.84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94"/>
        <w:gridCol w:w="6847"/>
        <w:gridCol w:w="2741"/>
        <w:gridCol w:w="2382"/>
      </w:tblGrid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noWrap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Presidencia Municipal de Abasolo, Coahuila.</w:t>
            </w:r>
          </w:p>
        </w:tc>
      </w:tr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Conciliación entre los Egresos Presupuestarios y los Gastos Contables</w:t>
            </w:r>
          </w:p>
        </w:tc>
      </w:tr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Correspondiente del 01 de abril al 30 de junio de 2018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1. Total de egresos (presupuestarios)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>
              <w:t xml:space="preserve"> </w:t>
            </w:r>
            <w:r w:rsidRPr="00C5318F">
              <w:rPr>
                <w:b/>
                <w:szCs w:val="18"/>
              </w:rPr>
              <w:t>12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720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297.61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2. Menos egresos presupuestarios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C5318F">
              <w:rPr>
                <w:b/>
                <w:szCs w:val="18"/>
              </w:rPr>
              <w:t>8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562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586.8</w:t>
            </w:r>
            <w:r>
              <w:rPr>
                <w:b/>
                <w:szCs w:val="18"/>
              </w:rPr>
              <w:t>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Mobiliario y equipo de administración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</w:t>
            </w:r>
            <w:r>
              <w:t xml:space="preserve"> </w:t>
            </w:r>
            <w:r w:rsidRPr="00C5318F">
              <w:rPr>
                <w:szCs w:val="18"/>
              </w:rPr>
              <w:t>6</w:t>
            </w:r>
            <w:r>
              <w:rPr>
                <w:szCs w:val="18"/>
              </w:rPr>
              <w:t>,</w:t>
            </w:r>
            <w:r w:rsidRPr="00C5318F">
              <w:rPr>
                <w:szCs w:val="18"/>
              </w:rPr>
              <w:t>300</w:t>
            </w:r>
            <w:r>
              <w:rPr>
                <w:szCs w:val="18"/>
              </w:rPr>
              <w:t>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Mobiliario y equipo educacional y recreativo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Equipo e instrumental médico y de laboratorio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Vehículos y equipo de transporte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Equipo de defensa y seguridad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Maquinaria, otros equipos y herramientas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Activos biológicos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Bienes inmuebles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Activos intangibles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Obra pública en bienes propios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</w:t>
            </w:r>
            <w:r w:rsidRPr="00C5318F">
              <w:rPr>
                <w:szCs w:val="18"/>
              </w:rPr>
              <w:t>8</w:t>
            </w:r>
            <w:r>
              <w:rPr>
                <w:szCs w:val="18"/>
              </w:rPr>
              <w:t>,</w:t>
            </w:r>
            <w:r w:rsidRPr="00C5318F">
              <w:rPr>
                <w:szCs w:val="18"/>
              </w:rPr>
              <w:t>556</w:t>
            </w:r>
            <w:r>
              <w:rPr>
                <w:szCs w:val="18"/>
              </w:rPr>
              <w:t>,</w:t>
            </w:r>
            <w:r w:rsidRPr="00C5318F">
              <w:rPr>
                <w:szCs w:val="18"/>
              </w:rPr>
              <w:t>286.8</w:t>
            </w:r>
            <w:r>
              <w:rPr>
                <w:szCs w:val="18"/>
              </w:rPr>
              <w:t>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Acciones y participaciones de capital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Compra de títulos y valores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Inversiones en fideicomisos, mandatos y otros análogos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Provisiones para contingencias y otras erogaciones especiales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Amortización de la deuda publica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Adeudos de ejercicios fiscales anteriores (ADEFAS)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lastRenderedPageBreak/>
              <w:t>Otros Egresos Presupuestales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3. Más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Estimaciones, depreciaciones, deterioros, obsolescencia y amortizaciones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Disminución de inventarios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Aumento por insuficiencia de estimaciones por pérdida o deterioro u obsolescencia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Aumento por insuficiencia de 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Gastos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4. Total de Gasto Contable (4 = 1 - 2 + 3)</w:t>
            </w:r>
          </w:p>
        </w:tc>
        <w:tc>
          <w:tcPr>
            <w:tcW w:w="109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C5318F">
              <w:rPr>
                <w:b/>
                <w:szCs w:val="18"/>
              </w:rPr>
              <w:t>4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157</w:t>
            </w:r>
            <w:r>
              <w:rPr>
                <w:b/>
                <w:szCs w:val="18"/>
              </w:rPr>
              <w:t>,</w:t>
            </w:r>
            <w:r w:rsidRPr="00C5318F">
              <w:rPr>
                <w:b/>
                <w:szCs w:val="18"/>
              </w:rPr>
              <w:t>710.81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jc w:val="center"/>
        <w:rPr>
          <w:sz w:val="22"/>
          <w:szCs w:val="22"/>
          <w:lang w:val="es-MX"/>
        </w:rPr>
      </w:pPr>
      <w:r>
        <w:rPr>
          <w:sz w:val="12"/>
          <w:szCs w:val="16"/>
        </w:rPr>
        <w:t>: “Bajo protesta de decir verdad declaramos que los Estados Financieros y sus notas, son razonablemente correctos y son responsabilidad del emisor”</w:t>
      </w:r>
    </w:p>
    <w:p w:rsidR="00271F0E" w:rsidRDefault="00271F0E" w:rsidP="00271F0E">
      <w:pPr>
        <w:rPr>
          <w:rFonts w:ascii="Arial" w:eastAsia="Times New Roman" w:hAnsi="Arial" w:cs="Arial"/>
          <w:lang w:eastAsia="es-ES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b/>
          <w:sz w:val="22"/>
          <w:szCs w:val="22"/>
          <w:lang w:val="es-MX"/>
        </w:rPr>
        <w:t xml:space="preserve">EA 4 Acumulada.- </w:t>
      </w:r>
      <w:r>
        <w:rPr>
          <w:sz w:val="22"/>
          <w:szCs w:val="22"/>
          <w:lang w:val="es-MX"/>
        </w:rPr>
        <w:t>La conciliación se presentará atendiendo a lo dispuesto por el Acuerdo por el que se emite el formato de conciliación entre los ingresos presupuestarios y contables, así como entre los egresos presupuestarios y los gastos contables.</w:t>
      </w: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7209"/>
        <w:gridCol w:w="2777"/>
        <w:gridCol w:w="2349"/>
      </w:tblGrid>
      <w:tr w:rsidR="00271F0E" w:rsidTr="00A06D19">
        <w:trPr>
          <w:trHeight w:val="10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noWrap/>
            <w:hideMark/>
          </w:tcPr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Presidencia Municipal de Abasolo, Coahuila.</w:t>
            </w:r>
          </w:p>
        </w:tc>
      </w:tr>
      <w:tr w:rsidR="00271F0E" w:rsidTr="00A06D19">
        <w:trPr>
          <w:trHeight w:val="7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Conciliación entre los Ingresos Presupuestarios y Contables</w:t>
            </w:r>
          </w:p>
        </w:tc>
      </w:tr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Correspondiente del 01 de enero al 30 de junio de 2018</w:t>
            </w:r>
          </w:p>
          <w:p w:rsidR="00271F0E" w:rsidRDefault="00271F0E" w:rsidP="00A06D19">
            <w:pPr>
              <w:pStyle w:val="Texto"/>
              <w:spacing w:after="0" w:line="360" w:lineRule="auto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(Cifras en pesos)</w:t>
            </w: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1. Ingresos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8D6F45">
              <w:rPr>
                <w:b/>
                <w:szCs w:val="18"/>
              </w:rPr>
              <w:t>23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724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498.11</w:t>
            </w: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63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lastRenderedPageBreak/>
              <w:t>2. Más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Incremento por variación de inventarios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Disminución del exceso de estimaciones por pérdida o deterioro u obsolescencia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Disminución del exceso de provisiones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ingresos y beneficios varios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ingresos contables no presupuestarios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3. Menos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Productos de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Aprovechamientos capital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2869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Ingresos derivados de financiamientos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Ingresos presupuestarios no contables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  <w:tc>
          <w:tcPr>
            <w:tcW w:w="935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szCs w:val="18"/>
              </w:rPr>
            </w:pPr>
          </w:p>
        </w:tc>
        <w:tc>
          <w:tcPr>
            <w:tcW w:w="1105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4. Ingresos Contables (4 = 1 + 2 - 3)</w:t>
            </w:r>
          </w:p>
        </w:tc>
        <w:tc>
          <w:tcPr>
            <w:tcW w:w="110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350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8D6F45">
              <w:rPr>
                <w:b/>
                <w:szCs w:val="18"/>
              </w:rPr>
              <w:t>23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724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498.11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tbl>
      <w:tblPr>
        <w:tblW w:w="5000" w:type="pct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594"/>
        <w:gridCol w:w="6847"/>
        <w:gridCol w:w="2741"/>
        <w:gridCol w:w="2382"/>
      </w:tblGrid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noWrap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Presidencia Municipal de Abasolo, Coahuila.</w:t>
            </w:r>
          </w:p>
        </w:tc>
      </w:tr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Conciliación entre los Egresos Presupuestarios y los Gastos Contables</w:t>
            </w:r>
          </w:p>
        </w:tc>
      </w:tr>
      <w:tr w:rsidR="00271F0E" w:rsidTr="00A06D19">
        <w:trPr>
          <w:trHeight w:val="20"/>
        </w:trPr>
        <w:tc>
          <w:tcPr>
            <w:tcW w:w="5000" w:type="pct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000000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Correspondiente del 01 de enero al 30 de junio de 2018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1. Total de egresos (presupuestarios)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8D6F45">
              <w:rPr>
                <w:b/>
                <w:szCs w:val="18"/>
              </w:rPr>
              <w:t>21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479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570.13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2. Menos egresos presupuestarios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8D6F45">
              <w:rPr>
                <w:b/>
                <w:szCs w:val="18"/>
              </w:rPr>
              <w:t>13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523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440.12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Mobiliario y equipo de administración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</w:t>
            </w:r>
            <w:r>
              <w:t xml:space="preserve"> </w:t>
            </w:r>
            <w:r w:rsidRPr="008D6F45">
              <w:rPr>
                <w:szCs w:val="18"/>
              </w:rPr>
              <w:t>6</w:t>
            </w:r>
            <w:r>
              <w:rPr>
                <w:szCs w:val="18"/>
              </w:rPr>
              <w:t>,</w:t>
            </w:r>
            <w:r w:rsidRPr="008D6F45">
              <w:rPr>
                <w:szCs w:val="18"/>
              </w:rPr>
              <w:t>300</w:t>
            </w:r>
            <w:r>
              <w:rPr>
                <w:szCs w:val="18"/>
              </w:rPr>
              <w:t>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Mobiliario y equipo educacional y recreativo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Equipo e instrumental médico y de laboratorio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Vehículos y equipo de transporte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Equipo de defensa y seguridad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Maquinaria, otros equipos y herramientas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</w:t>
            </w:r>
            <w:r>
              <w:t xml:space="preserve"> </w:t>
            </w:r>
            <w:r w:rsidRPr="008D6F45">
              <w:rPr>
                <w:szCs w:val="18"/>
              </w:rPr>
              <w:t>4</w:t>
            </w:r>
            <w:r>
              <w:rPr>
                <w:szCs w:val="18"/>
              </w:rPr>
              <w:t>,</w:t>
            </w:r>
            <w:r w:rsidRPr="008D6F45">
              <w:rPr>
                <w:szCs w:val="18"/>
              </w:rPr>
              <w:t>000</w:t>
            </w:r>
            <w:r>
              <w:rPr>
                <w:szCs w:val="18"/>
              </w:rPr>
              <w:t>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Activos biológicos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Bienes inmuebles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Activos intangibles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Obra pública en bienes propios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</w:t>
            </w:r>
            <w:r>
              <w:t xml:space="preserve"> </w:t>
            </w:r>
            <w:r w:rsidRPr="008D6F45">
              <w:rPr>
                <w:szCs w:val="18"/>
              </w:rPr>
              <w:t>13</w:t>
            </w:r>
            <w:r>
              <w:rPr>
                <w:szCs w:val="18"/>
              </w:rPr>
              <w:t>,</w:t>
            </w:r>
            <w:r w:rsidRPr="008D6F45">
              <w:rPr>
                <w:szCs w:val="18"/>
              </w:rPr>
              <w:t>513</w:t>
            </w:r>
            <w:r>
              <w:rPr>
                <w:szCs w:val="18"/>
              </w:rPr>
              <w:t>,</w:t>
            </w:r>
            <w:r w:rsidRPr="008D6F45">
              <w:rPr>
                <w:szCs w:val="18"/>
              </w:rPr>
              <w:t>140.12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Acciones y participaciones de capital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Compra de títulos y valores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Inversiones en fideicomisos, mandatos y otros análogos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Provisiones para contingencias y otras erogaciones especiales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Amortización de la deuda publica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Adeudos de ejercicios fiscales anteriores (ADEFAS)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Egresos Presupuestales No Contables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3. Más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Pr="008D6F45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 w:rsidRPr="008D6F45">
              <w:rPr>
                <w:b/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Estimaciones, depreciaciones, deterioros, obsolescencia y amortizaciones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Disminución de inventarios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Aumento por insuficiencia de estimaciones por pérdida o deterioro u obsolescencia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Aumento por insuficiencia de provisiones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272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Gastos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gridAfter w:val="1"/>
          <w:wAfter w:w="948" w:type="pct"/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  <w:r>
              <w:rPr>
                <w:szCs w:val="18"/>
              </w:rPr>
              <w:t>Otros Gastos Contables No Presupuestales</w:t>
            </w:r>
          </w:p>
        </w:tc>
        <w:tc>
          <w:tcPr>
            <w:tcW w:w="10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  <w:r>
              <w:rPr>
                <w:szCs w:val="18"/>
              </w:rPr>
              <w:t>$0.00</w:t>
            </w: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1091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  <w:tc>
          <w:tcPr>
            <w:tcW w:w="94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szCs w:val="18"/>
              </w:rPr>
            </w:pPr>
          </w:p>
        </w:tc>
      </w:tr>
      <w:tr w:rsidR="00271F0E" w:rsidTr="00A06D19">
        <w:trPr>
          <w:trHeight w:val="20"/>
        </w:trPr>
        <w:tc>
          <w:tcPr>
            <w:tcW w:w="29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b/>
                <w:szCs w:val="18"/>
              </w:rPr>
            </w:pPr>
            <w:r>
              <w:rPr>
                <w:b/>
                <w:szCs w:val="18"/>
              </w:rPr>
              <w:t>4. Total de Gasto Contable (4 = 1 - 2 + 3)</w:t>
            </w:r>
          </w:p>
        </w:tc>
        <w:tc>
          <w:tcPr>
            <w:tcW w:w="1091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71F0E" w:rsidRDefault="00271F0E" w:rsidP="00A06D19">
            <w:pPr>
              <w:pStyle w:val="Texto"/>
              <w:spacing w:line="254" w:lineRule="exact"/>
              <w:ind w:firstLine="0"/>
              <w:rPr>
                <w:szCs w:val="18"/>
              </w:rPr>
            </w:pPr>
          </w:p>
        </w:tc>
        <w:tc>
          <w:tcPr>
            <w:tcW w:w="9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hideMark/>
          </w:tcPr>
          <w:p w:rsidR="00271F0E" w:rsidRDefault="00271F0E" w:rsidP="00A06D19">
            <w:pPr>
              <w:pStyle w:val="Texto"/>
              <w:spacing w:line="254" w:lineRule="exact"/>
              <w:ind w:firstLine="0"/>
              <w:jc w:val="center"/>
              <w:rPr>
                <w:b/>
                <w:szCs w:val="18"/>
              </w:rPr>
            </w:pPr>
            <w:r>
              <w:rPr>
                <w:b/>
                <w:szCs w:val="18"/>
              </w:rPr>
              <w:t>$</w:t>
            </w:r>
            <w:r w:rsidRPr="008D6F45">
              <w:rPr>
                <w:b/>
                <w:szCs w:val="18"/>
              </w:rPr>
              <w:t>7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956</w:t>
            </w:r>
            <w:r>
              <w:rPr>
                <w:b/>
                <w:szCs w:val="18"/>
              </w:rPr>
              <w:t>,</w:t>
            </w:r>
            <w:r w:rsidRPr="008D6F45">
              <w:rPr>
                <w:b/>
                <w:szCs w:val="18"/>
              </w:rPr>
              <w:t>130.01</w:t>
            </w:r>
          </w:p>
        </w:tc>
      </w:tr>
    </w:tbl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271F0E" w:rsidRDefault="00271F0E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4F4558" w:rsidRDefault="00BF62C1" w:rsidP="00271F0E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  <w:r>
        <w:rPr>
          <w:sz w:val="22"/>
          <w:szCs w:val="22"/>
          <w:lang w:val="es-MX"/>
        </w:rPr>
        <w:t>NOTAS DE MEMORIA</w:t>
      </w:r>
    </w:p>
    <w:p w:rsidR="00271F0E" w:rsidRDefault="00271F0E" w:rsidP="00271F0E">
      <w:pPr>
        <w:pStyle w:val="ROMANOS"/>
        <w:spacing w:after="80" w:line="203" w:lineRule="exact"/>
        <w:ind w:left="288" w:firstLine="0"/>
        <w:jc w:val="center"/>
        <w:rPr>
          <w:b/>
          <w:smallCaps/>
          <w:sz w:val="22"/>
          <w:szCs w:val="22"/>
        </w:rPr>
      </w:pPr>
    </w:p>
    <w:tbl>
      <w:tblPr>
        <w:tblW w:w="136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46"/>
        <w:gridCol w:w="613"/>
        <w:gridCol w:w="11120"/>
        <w:gridCol w:w="1961"/>
        <w:gridCol w:w="1459"/>
      </w:tblGrid>
      <w:tr w:rsidR="00271F0E" w:rsidRPr="00907AA0" w:rsidTr="00BF62C1">
        <w:trPr>
          <w:trHeight w:val="300"/>
          <w:jc w:val="center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10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0"/>
              <w:gridCol w:w="1092"/>
              <w:gridCol w:w="1019"/>
              <w:gridCol w:w="1025"/>
              <w:gridCol w:w="1038"/>
              <w:gridCol w:w="3606"/>
            </w:tblGrid>
            <w:tr w:rsidR="00BF62C1" w:rsidRPr="00BF62C1" w:rsidTr="00BF62C1">
              <w:trPr>
                <w:trHeight w:val="300"/>
              </w:trPr>
              <w:tc>
                <w:tcPr>
                  <w:tcW w:w="7354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Presidencia Municipal de Abasolo, Coahuila.</w:t>
                  </w:r>
                </w:p>
              </w:tc>
              <w:tc>
                <w:tcPr>
                  <w:tcW w:w="3606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C0C0C0"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7354" w:type="dxa"/>
                  <w:gridSpan w:val="5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Del 01 de enero al 30 de junio de 2018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C0C0C0"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15"/>
              </w:trPr>
              <w:tc>
                <w:tcPr>
                  <w:tcW w:w="7354" w:type="dxa"/>
                  <w:gridSpan w:val="5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CUENTAS DE ORDEN CONTABLES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C0C0C0"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15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CUENTA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SALDO INICIAL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CARGOS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ABONOS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  <w:t>SALDO FINAL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C0C0C0"/>
                </w:tcPr>
                <w:p w:rsidR="00BF62C1" w:rsidRPr="00BF62C1" w:rsidRDefault="00BF62C1" w:rsidP="00BF62C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 CUENTAS DE ORDEN CONTABLES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7.1 VALORES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7.1.1 Valores en Custodia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7.1.2 Custodia de Valores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7.1.3 Instrumentos de Crédito Prestados a Formadores de Mercado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7.1.4 Préstamo de Instrumentos de Crédito a Formadores de Mercado y su Garantía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7.1.5 Instrumentos de Crédito Recibidos en Garantía de los Formadores de Mercado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7.1.6 Garantía de Créditos Recibidos de los Formadores de Mercado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7.2 EMISION DE OBLIGACIONES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7.2.1 Autorización para la Emisión de Bonos, Títulos y Valores de la Deuda Pública Interna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lastRenderedPageBreak/>
                    <w:t>7.2.2 Autorización para la Emisión de Bonos, Títulos y Valores de la Deuda Pública Externa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7.2.3 Emisiones Autorizadas de la Deuda Pública Interna y Externa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7.2.4 Suscripción de Contratos de Préstamos y Otras Obligaciones de la Deuda Pública Interna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7.2.5 Suscripción de Contratos de Préstamos y Otras Obligaciones de la Deuda Pública Externa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7.2.6 Contratos de Préstamos y Otras Obligaciones de la Deuda Pública Interna y Externa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7.3 AVALES Y GARANTIAS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7.3.1 Avales Autorizados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7.3.2 Avales Firmados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7.3.3 Fianzas y Garantías Recibidas por Deudas a Cobrar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7.3.4 Fianzas y Garantías Recibidas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7.3.5 Fianzas Otorgadas para Respaldar Obligaciones no Fiscales del Gobierno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7.3.6 Fianzas Otorgadas del Gobierno para Respaldar Obligaciones no Fiscales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7.4 JUICIOS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7.4.1 Demandas Judicial en Proceso de Resolución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7.4.2 Resolución de Demandas en Proceso Judicial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7.5 INVERSION MEDIANTE PROYECTOS PARA PRESTACION DE SERVICIOS (PPS) Y SIMILARES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lastRenderedPageBreak/>
                    <w:t>7.5.1 Contratos para Inversión Mediante Proyectos para Prestación de Servicios (PPS) y Similares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51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7.5.2 Inversión Pública Contratada Mediante Proyectos para Prestación de Servicios (PPS) y Similares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7.6 BIENES EN CONCESIONADOS O EN COMODATO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7.6.1 Bienes Bajo Contrato en Concesión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7.6.2 Contrato de Concesión por Bienes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00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7.6.3 Bienes Bajo Contrato en Comodato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F62C1" w:rsidRPr="00BF62C1" w:rsidTr="00BF62C1">
              <w:trPr>
                <w:trHeight w:val="315"/>
              </w:trPr>
              <w:tc>
                <w:tcPr>
                  <w:tcW w:w="318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>7.6.4 Contrato de Comodato por Bienes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  <w:r w:rsidRPr="00BF62C1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  <w:t xml:space="preserve">0.00 </w:t>
                  </w:r>
                </w:p>
              </w:tc>
              <w:tc>
                <w:tcPr>
                  <w:tcW w:w="360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</w:tcPr>
                <w:p w:rsidR="00BF62C1" w:rsidRPr="00BF62C1" w:rsidRDefault="00BF62C1" w:rsidP="00BF62C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271F0E" w:rsidRPr="00907AA0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1F0E" w:rsidRPr="00907AA0" w:rsidRDefault="00271F0E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271F0E" w:rsidRPr="00907AA0" w:rsidTr="00BF62C1">
        <w:trPr>
          <w:trHeight w:val="300"/>
          <w:jc w:val="center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1F0E" w:rsidRPr="00907AA0" w:rsidRDefault="00271F0E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1F0E" w:rsidRPr="00907AA0" w:rsidRDefault="00271F0E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</w:tr>
      <w:tr w:rsidR="00271F0E" w:rsidRPr="00907AA0" w:rsidTr="00BF62C1">
        <w:trPr>
          <w:trHeight w:val="300"/>
          <w:jc w:val="center"/>
        </w:trPr>
        <w:tc>
          <w:tcPr>
            <w:tcW w:w="10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1F0E" w:rsidRPr="00907AA0" w:rsidRDefault="00271F0E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3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1F0E" w:rsidRPr="00907AA0" w:rsidRDefault="00271F0E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</w:tr>
      <w:tr w:rsidR="00271F0E" w:rsidRPr="00907AA0" w:rsidTr="00BF62C1">
        <w:trPr>
          <w:trHeight w:val="300"/>
          <w:jc w:val="center"/>
        </w:trPr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9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F0E" w:rsidRPr="00907AA0" w:rsidRDefault="00271F0E" w:rsidP="00A06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271F0E" w:rsidRDefault="00271F0E" w:rsidP="00271F0E">
      <w:pPr>
        <w:rPr>
          <w:rFonts w:ascii="Arial" w:eastAsia="Times New Roman" w:hAnsi="Arial" w:cs="Arial"/>
          <w:lang w:eastAsia="es-ES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Pr="004F4558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  <w:r w:rsidRPr="004F4558">
        <w:rPr>
          <w:rFonts w:ascii="Arial" w:hAnsi="Arial" w:cs="Arial"/>
          <w:b/>
          <w:sz w:val="40"/>
        </w:rPr>
        <w:t>INFORMACIÓN CONTABLE</w:t>
      </w:r>
    </w:p>
    <w:p w:rsidR="00BF62C1" w:rsidRPr="004F4558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  <w:r w:rsidRPr="004F4558">
        <w:rPr>
          <w:rFonts w:ascii="Arial" w:hAnsi="Arial" w:cs="Arial"/>
          <w:b/>
          <w:sz w:val="40"/>
        </w:rPr>
        <w:t>NOTAS A LOS ESTADOS FINANCIEROS</w:t>
      </w:r>
    </w:p>
    <w:p w:rsidR="00BF62C1" w:rsidRPr="004F4558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/>
    <w:p w:rsidR="00BF62C1" w:rsidRPr="005541C2" w:rsidRDefault="00BF62C1" w:rsidP="00BF62C1"/>
    <w:p w:rsidR="00BF62C1" w:rsidRPr="005541C2" w:rsidRDefault="00BF62C1" w:rsidP="00BF62C1"/>
    <w:p w:rsidR="00BF62C1" w:rsidRPr="005541C2" w:rsidRDefault="00BF62C1" w:rsidP="00BF62C1"/>
    <w:p w:rsidR="00BF62C1" w:rsidRPr="005541C2" w:rsidRDefault="00BF62C1" w:rsidP="00BF62C1"/>
    <w:p w:rsidR="00BF62C1" w:rsidRPr="005541C2" w:rsidRDefault="00BF62C1" w:rsidP="00BF62C1"/>
    <w:p w:rsidR="00BF62C1" w:rsidRPr="005541C2" w:rsidRDefault="00BF62C1" w:rsidP="00BF62C1"/>
    <w:p w:rsidR="00BF62C1" w:rsidRPr="005541C2" w:rsidRDefault="00BF62C1" w:rsidP="00BF62C1"/>
    <w:p w:rsidR="00BF62C1" w:rsidRPr="005541C2" w:rsidRDefault="00BF62C1" w:rsidP="00BF62C1"/>
    <w:p w:rsidR="00BF62C1" w:rsidRDefault="00BF62C1" w:rsidP="00BF62C1"/>
    <w:p w:rsidR="00BF62C1" w:rsidRPr="004F4558" w:rsidRDefault="00BF62C1" w:rsidP="00BF62C1">
      <w:pPr>
        <w:spacing w:after="0"/>
        <w:jc w:val="center"/>
        <w:rPr>
          <w:rFonts w:ascii="Arial" w:hAnsi="Arial" w:cs="Arial"/>
          <w:b/>
          <w:sz w:val="40"/>
        </w:rPr>
      </w:pPr>
    </w:p>
    <w:p w:rsidR="00BF62C1" w:rsidRDefault="00BF62C1" w:rsidP="00BF62C1">
      <w:pPr>
        <w:spacing w:after="0"/>
        <w:rPr>
          <w:rFonts w:ascii="Arial" w:hAnsi="Arial" w:cs="Arial"/>
          <w:sz w:val="12"/>
          <w:szCs w:val="12"/>
        </w:rPr>
      </w:pPr>
      <w:r w:rsidRPr="00B37223">
        <w:rPr>
          <w:rFonts w:ascii="Arial" w:hAnsi="Arial" w:cs="Arial"/>
          <w:b/>
          <w:sz w:val="12"/>
          <w:szCs w:val="12"/>
        </w:rPr>
        <w:t>Fuente:</w:t>
      </w:r>
      <w:r w:rsidRPr="00B37223">
        <w:rPr>
          <w:rFonts w:ascii="Arial" w:hAnsi="Arial" w:cs="Arial"/>
          <w:sz w:val="12"/>
          <w:szCs w:val="12"/>
        </w:rPr>
        <w:t xml:space="preserve"> Artículo 46 fracción I inciso </w:t>
      </w:r>
      <w:r>
        <w:rPr>
          <w:rFonts w:ascii="Arial" w:hAnsi="Arial" w:cs="Arial"/>
          <w:sz w:val="12"/>
          <w:szCs w:val="12"/>
        </w:rPr>
        <w:t>g</w:t>
      </w:r>
      <w:r w:rsidRPr="00B37223">
        <w:rPr>
          <w:rFonts w:ascii="Arial" w:hAnsi="Arial" w:cs="Arial"/>
          <w:sz w:val="12"/>
          <w:szCs w:val="12"/>
        </w:rPr>
        <w:t xml:space="preserve">) </w:t>
      </w:r>
      <w:r>
        <w:rPr>
          <w:rFonts w:ascii="Arial" w:hAnsi="Arial" w:cs="Arial"/>
          <w:sz w:val="12"/>
          <w:szCs w:val="12"/>
        </w:rPr>
        <w:t>de la LGCG</w:t>
      </w:r>
      <w:r w:rsidRPr="00B37223">
        <w:rPr>
          <w:rFonts w:ascii="Arial" w:hAnsi="Arial" w:cs="Arial"/>
          <w:sz w:val="12"/>
          <w:szCs w:val="12"/>
        </w:rPr>
        <w:t xml:space="preserve"> y Capítulo VII del Manual de Contabilidad Gubernamenta</w:t>
      </w:r>
      <w:r>
        <w:rPr>
          <w:rFonts w:ascii="Arial" w:hAnsi="Arial" w:cs="Arial"/>
          <w:sz w:val="12"/>
          <w:szCs w:val="12"/>
        </w:rPr>
        <w:t>l</w:t>
      </w:r>
    </w:p>
    <w:p w:rsidR="00BF62C1" w:rsidRDefault="00BF62C1" w:rsidP="00BF62C1">
      <w:pPr>
        <w:spacing w:after="0"/>
        <w:rPr>
          <w:rFonts w:ascii="Arial" w:hAnsi="Arial" w:cs="Arial"/>
          <w:sz w:val="12"/>
          <w:szCs w:val="12"/>
        </w:rPr>
      </w:pPr>
    </w:p>
    <w:p w:rsidR="00BF62C1" w:rsidRDefault="00BF62C1" w:rsidP="00BF62C1">
      <w:pPr>
        <w:spacing w:after="0"/>
        <w:rPr>
          <w:rFonts w:ascii="Arial" w:hAnsi="Arial" w:cs="Arial"/>
          <w:sz w:val="12"/>
          <w:szCs w:val="12"/>
        </w:rPr>
      </w:pPr>
    </w:p>
    <w:p w:rsidR="00BF62C1" w:rsidRDefault="00BF62C1" w:rsidP="00BF62C1">
      <w:pPr>
        <w:spacing w:after="0"/>
        <w:rPr>
          <w:rFonts w:ascii="Arial" w:hAnsi="Arial" w:cs="Arial"/>
          <w:sz w:val="12"/>
          <w:szCs w:val="12"/>
        </w:rPr>
      </w:pPr>
    </w:p>
    <w:p w:rsidR="00BF62C1" w:rsidRDefault="00BF62C1" w:rsidP="00BF62C1">
      <w:pPr>
        <w:spacing w:after="0"/>
        <w:rPr>
          <w:rFonts w:ascii="Arial" w:hAnsi="Arial" w:cs="Arial"/>
          <w:sz w:val="12"/>
          <w:szCs w:val="12"/>
        </w:rPr>
      </w:pPr>
    </w:p>
    <w:p w:rsidR="00BF62C1" w:rsidRPr="002A2125" w:rsidRDefault="00BF62C1" w:rsidP="00BF62C1">
      <w:pPr>
        <w:pStyle w:val="Texto"/>
        <w:spacing w:after="80" w:line="203" w:lineRule="exac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c) NOTAS DE GESTIÓ</w:t>
      </w:r>
      <w:r w:rsidRPr="004F4558">
        <w:rPr>
          <w:b/>
          <w:sz w:val="22"/>
          <w:szCs w:val="22"/>
        </w:rPr>
        <w:t>N ADMINISTRATIVA</w:t>
      </w:r>
    </w:p>
    <w:p w:rsidR="00BF62C1" w:rsidRDefault="00BF62C1" w:rsidP="00BF62C1">
      <w:pPr>
        <w:pStyle w:val="ROMANOS"/>
        <w:spacing w:after="80" w:line="203" w:lineRule="exact"/>
        <w:ind w:left="288" w:firstLine="0"/>
        <w:rPr>
          <w:smallCaps/>
          <w:sz w:val="22"/>
          <w:szCs w:val="22"/>
        </w:rPr>
      </w:pPr>
      <w:r>
        <w:rPr>
          <w:color w:val="0070C0"/>
          <w:sz w:val="22"/>
          <w:szCs w:val="22"/>
          <w:lang w:val="es-MX"/>
        </w:rPr>
        <w:t xml:space="preserve">En cada una de las 16 notas de gestión administrativa el ente público </w:t>
      </w:r>
      <w:r w:rsidRPr="004F4558">
        <w:rPr>
          <w:color w:val="0070C0"/>
          <w:sz w:val="22"/>
          <w:szCs w:val="22"/>
          <w:lang w:val="es-MX"/>
        </w:rPr>
        <w:t>deberá poner la nota correspondiente o en su caso la leyenda “Esta nota no le aplica al ente público” y una breve explicación del motivo por el cual no le es aplicable.</w:t>
      </w:r>
    </w:p>
    <w:p w:rsidR="00BF62C1" w:rsidRPr="004F4558" w:rsidRDefault="00BF62C1" w:rsidP="00BF62C1">
      <w:pPr>
        <w:pStyle w:val="Texto"/>
        <w:spacing w:after="80" w:line="203" w:lineRule="exact"/>
        <w:rPr>
          <w:smallCaps/>
          <w:sz w:val="22"/>
          <w:szCs w:val="22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1.</w:t>
      </w:r>
      <w:r w:rsidRPr="00CA3A59">
        <w:rPr>
          <w:b/>
          <w:sz w:val="22"/>
          <w:szCs w:val="22"/>
          <w:lang w:val="es-MX"/>
        </w:rPr>
        <w:tab/>
        <w:t>Introducción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Los Estados Financieros de la Presidencia Municipal de Abasolo, proveen de información financiera a los principales usuarios de la misma, al Congreso y a los ciudadanos.</w:t>
      </w:r>
    </w:p>
    <w:p w:rsidR="00BF62C1" w:rsidRPr="00CA3A59" w:rsidRDefault="00BF62C1" w:rsidP="00BF62C1">
      <w:pPr>
        <w:spacing w:after="0" w:line="240" w:lineRule="auto"/>
        <w:jc w:val="both"/>
        <w:rPr>
          <w:rFonts w:ascii="Arial" w:hAnsi="Arial" w:cs="Arial"/>
          <w:bCs/>
        </w:rPr>
      </w:pP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El objetivo del presente documento es la revelación del contexto y de los aspectos económicos-financieros más relevantes que influyeron en las decisiones del período, y que deberán ser considerados en la elaboración de los estados financieros para la mayor comprensión de los mismos y sus particularidades.</w:t>
      </w:r>
    </w:p>
    <w:p w:rsidR="00BF62C1" w:rsidRPr="00CA3A59" w:rsidRDefault="00BF62C1" w:rsidP="00BF62C1">
      <w:pPr>
        <w:spacing w:after="0" w:line="240" w:lineRule="auto"/>
        <w:jc w:val="both"/>
        <w:rPr>
          <w:rFonts w:ascii="Arial" w:hAnsi="Arial" w:cs="Arial"/>
          <w:bCs/>
        </w:rPr>
      </w:pP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De esta manera, se informa y explica la respuesta del Municipio a las condiciones relacionadas con la información financiera de cada período de gestión; además, de exponer aquellas políticas que podrían afectar la toma de decisiones en períodos posteriores.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2.</w:t>
      </w:r>
      <w:r w:rsidRPr="00CA3A59">
        <w:rPr>
          <w:b/>
          <w:sz w:val="22"/>
          <w:szCs w:val="22"/>
          <w:lang w:val="es-MX"/>
        </w:rPr>
        <w:tab/>
        <w:t>Panorama Económico y Financiero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La Presidencia Municipal de Abasolo opera principalmente con recursos federales así como aquellos ingresos propios que por concepto de impuestos al patrimonio, derechos por prestación de servicios, aprovechamientos, etc.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3.</w:t>
      </w:r>
      <w:r w:rsidRPr="00CA3A59">
        <w:rPr>
          <w:b/>
          <w:sz w:val="22"/>
          <w:szCs w:val="22"/>
          <w:lang w:val="es-MX"/>
        </w:rPr>
        <w:tab/>
        <w:t>Autorización e Historia</w:t>
      </w:r>
    </w:p>
    <w:p w:rsidR="00BF62C1" w:rsidRPr="00CA3A59" w:rsidRDefault="00BF62C1" w:rsidP="00BF62C1">
      <w:pPr>
        <w:pStyle w:val="Default"/>
        <w:ind w:left="288"/>
        <w:rPr>
          <w:color w:val="auto"/>
          <w:sz w:val="22"/>
          <w:szCs w:val="22"/>
          <w:lang w:val="es-ES" w:eastAsia="en-US"/>
        </w:rPr>
      </w:pPr>
      <w:r w:rsidRPr="00CA3A59">
        <w:rPr>
          <w:color w:val="auto"/>
          <w:sz w:val="22"/>
          <w:szCs w:val="22"/>
          <w:lang w:val="es-ES" w:eastAsia="en-US"/>
        </w:rPr>
        <w:t>Abasolo es un pueblo en el estado de </w:t>
      </w:r>
      <w:hyperlink r:id="rId6" w:tooltip="Coahuila" w:history="1">
        <w:r w:rsidRPr="00CA3A59">
          <w:rPr>
            <w:color w:val="auto"/>
            <w:sz w:val="22"/>
            <w:szCs w:val="22"/>
            <w:lang w:val="es-ES" w:eastAsia="en-US"/>
          </w:rPr>
          <w:t>Coahuila</w:t>
        </w:r>
      </w:hyperlink>
      <w:r w:rsidRPr="00CA3A59">
        <w:rPr>
          <w:color w:val="auto"/>
          <w:sz w:val="22"/>
          <w:szCs w:val="22"/>
          <w:lang w:val="es-ES" w:eastAsia="en-US"/>
        </w:rPr>
        <w:t>, al norte de </w:t>
      </w:r>
      <w:hyperlink r:id="rId7" w:tooltip="México" w:history="1">
        <w:r w:rsidRPr="00CA3A59">
          <w:rPr>
            <w:color w:val="auto"/>
            <w:sz w:val="22"/>
            <w:szCs w:val="22"/>
            <w:lang w:val="es-ES" w:eastAsia="en-US"/>
          </w:rPr>
          <w:t>México</w:t>
        </w:r>
      </w:hyperlink>
      <w:r w:rsidRPr="00CA3A59">
        <w:rPr>
          <w:color w:val="auto"/>
          <w:sz w:val="22"/>
          <w:szCs w:val="22"/>
          <w:lang w:val="es-ES" w:eastAsia="en-US"/>
        </w:rPr>
        <w:t>, localizado en la región económica conocida como </w:t>
      </w:r>
      <w:hyperlink r:id="rId8" w:tooltip="Centro (Coahuila) (aún no redactado)" w:history="1">
        <w:r w:rsidRPr="00CA3A59">
          <w:rPr>
            <w:color w:val="auto"/>
            <w:sz w:val="22"/>
            <w:szCs w:val="22"/>
            <w:lang w:val="es-ES" w:eastAsia="en-US"/>
          </w:rPr>
          <w:t>Centro</w:t>
        </w:r>
      </w:hyperlink>
      <w:r w:rsidRPr="00CA3A59">
        <w:rPr>
          <w:color w:val="auto"/>
          <w:sz w:val="22"/>
          <w:szCs w:val="22"/>
          <w:lang w:val="es-ES" w:eastAsia="en-US"/>
        </w:rPr>
        <w:t xml:space="preserve"> del estado. Se encuentra aproximadamente a una hora de distancia de la ciudad de </w:t>
      </w:r>
      <w:hyperlink r:id="rId9" w:tooltip="Monclova (Coahuila)" w:history="1">
        <w:r w:rsidRPr="00CA3A59">
          <w:rPr>
            <w:color w:val="auto"/>
            <w:sz w:val="22"/>
            <w:szCs w:val="22"/>
            <w:lang w:val="es-ES" w:eastAsia="en-US"/>
          </w:rPr>
          <w:t>Monclova</w:t>
        </w:r>
      </w:hyperlink>
      <w:r w:rsidRPr="00CA3A59">
        <w:rPr>
          <w:color w:val="auto"/>
          <w:sz w:val="22"/>
          <w:szCs w:val="22"/>
          <w:lang w:val="es-ES" w:eastAsia="en-US"/>
        </w:rPr>
        <w:t xml:space="preserve">. Las personas de ese pueblo se dedican a la agricultura y ganadería. En 1730 fue por el nombre de Vicente el Alto, 14 de noviembre de 1827 se concedió la condición de pueblo y cambiado el nombre después de la Independencia </w:t>
      </w:r>
      <w:r>
        <w:rPr>
          <w:color w:val="auto"/>
          <w:sz w:val="22"/>
          <w:szCs w:val="22"/>
          <w:lang w:val="es-ES" w:eastAsia="en-US"/>
        </w:rPr>
        <w:t xml:space="preserve">por el </w:t>
      </w:r>
      <w:r w:rsidRPr="00CA3A59">
        <w:rPr>
          <w:color w:val="auto"/>
          <w:sz w:val="22"/>
          <w:szCs w:val="22"/>
          <w:lang w:val="es-ES" w:eastAsia="en-US"/>
        </w:rPr>
        <w:t>caudillo Mariano Abasolo.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4.</w:t>
      </w:r>
      <w:r w:rsidRPr="00CA3A59">
        <w:rPr>
          <w:b/>
          <w:sz w:val="22"/>
          <w:szCs w:val="22"/>
          <w:lang w:val="es-MX"/>
        </w:rPr>
        <w:tab/>
        <w:t>Organización y Objeto Social</w:t>
      </w:r>
    </w:p>
    <w:p w:rsidR="00BF62C1" w:rsidRPr="00CA3A59" w:rsidRDefault="00BF62C1" w:rsidP="00BF62C1">
      <w:pPr>
        <w:pStyle w:val="Default"/>
        <w:ind w:left="288"/>
        <w:rPr>
          <w:color w:val="auto"/>
          <w:sz w:val="22"/>
          <w:szCs w:val="22"/>
          <w:lang w:val="es-ES" w:eastAsia="en-US"/>
        </w:rPr>
      </w:pPr>
      <w:r w:rsidRPr="00CA3A59">
        <w:rPr>
          <w:color w:val="auto"/>
          <w:sz w:val="22"/>
          <w:szCs w:val="22"/>
          <w:lang w:val="es-ES" w:eastAsia="en-US"/>
        </w:rPr>
        <w:lastRenderedPageBreak/>
        <w:t xml:space="preserve">El Municipio se constituirá, dentro del régimen interior del Estado, en un orden constitucional de gobierno municipal, libre, democrático, republicano, representativo y popular. </w:t>
      </w:r>
    </w:p>
    <w:p w:rsidR="00BF62C1" w:rsidRPr="00CA3A59" w:rsidRDefault="00BF62C1" w:rsidP="00BF62C1">
      <w:pPr>
        <w:pStyle w:val="Default"/>
        <w:rPr>
          <w:color w:val="auto"/>
          <w:sz w:val="22"/>
          <w:szCs w:val="22"/>
          <w:lang w:val="es-ES" w:eastAsia="en-US"/>
        </w:rPr>
      </w:pPr>
    </w:p>
    <w:p w:rsidR="00BF62C1" w:rsidRPr="00CA3A59" w:rsidRDefault="00BF62C1" w:rsidP="00BF62C1">
      <w:pPr>
        <w:ind w:left="288"/>
        <w:jc w:val="both"/>
        <w:rPr>
          <w:rFonts w:ascii="Arial" w:hAnsi="Arial" w:cs="Arial"/>
          <w:lang w:val="es-ES"/>
        </w:rPr>
      </w:pPr>
      <w:r w:rsidRPr="00CA3A59">
        <w:rPr>
          <w:rFonts w:ascii="Arial" w:hAnsi="Arial" w:cs="Arial"/>
          <w:lang w:val="es-ES"/>
        </w:rPr>
        <w:t>El Municipalismo se instituye en el régimen interior del Estado como la fórmula política, orgánica y funcional, para que los Gobiernos Estatal y Municipal actúen, bajo el principio de fidelidad municipal, de manera constructiva, corresponsable y armónicamente en el desempeño de sus funciones exclusivas, concurrentes o coincidentes.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5.</w:t>
      </w:r>
      <w:r w:rsidRPr="00CA3A59">
        <w:rPr>
          <w:b/>
          <w:sz w:val="22"/>
          <w:szCs w:val="22"/>
          <w:lang w:val="es-MX"/>
        </w:rPr>
        <w:tab/>
        <w:t>Bases de Preparación de los Estados Financieros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 xml:space="preserve">Los estados financieros están preparados sobre la base del valor histórico original, conforme a las políticas emitidas por el Consejo Nacional de Armonización Contable que le son aplicables y conforme a normas de información financiera, que son emitidas por el Consejo Mexicano para la Investigación y Desarrollo de normas de Información Financiera.  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 xml:space="preserve">Los estados financieros preparados por la administración, no reflejan los efectos de la inflación en la  información financiera, como lo estipulan las Normas de Información Financiera.  </w:t>
      </w:r>
    </w:p>
    <w:p w:rsidR="00BF62C1" w:rsidRPr="00CA3A59" w:rsidRDefault="00BF62C1" w:rsidP="00BF62C1">
      <w:pPr>
        <w:spacing w:after="0" w:line="240" w:lineRule="auto"/>
        <w:ind w:left="70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 xml:space="preserve">a) Reconocimiento de Ingresos y Gastos: los ingresos se reconocen y registran como tales en el momento en que se perciben efectivamente y los gastos conforme se devenguen.  </w:t>
      </w:r>
    </w:p>
    <w:p w:rsidR="00BF62C1" w:rsidRPr="00CA3A59" w:rsidRDefault="00BF62C1" w:rsidP="00BF62C1">
      <w:pPr>
        <w:spacing w:after="0" w:line="240" w:lineRule="auto"/>
        <w:ind w:left="70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b) Activo Fijo: Las incidencias en las inversiones de Muebles e Inmuebles de acuerdo a los principios contables gubernamentales, se aplican y registran afectando su rubro específico.</w:t>
      </w:r>
    </w:p>
    <w:p w:rsidR="00BF62C1" w:rsidRPr="00CA3A59" w:rsidRDefault="00BF62C1" w:rsidP="00BF62C1">
      <w:pPr>
        <w:spacing w:after="0" w:line="240" w:lineRule="auto"/>
        <w:ind w:left="70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 xml:space="preserve">c) Pagos por separación: Es política del organismo, aplicar al resultado del ejercicio en que se pagan las erogaciones que por indemnizaciones primas de antigüedad a que puedan tener derecho los trabajadores en el caso de separación o muerte de acuerdo a la Ley Federal del Trabajo.   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6.</w:t>
      </w:r>
      <w:r w:rsidRPr="00CA3A59">
        <w:rPr>
          <w:b/>
          <w:sz w:val="22"/>
          <w:szCs w:val="22"/>
          <w:lang w:val="es-MX"/>
        </w:rPr>
        <w:tab/>
        <w:t>Políticas de Contabilidad Significativas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</w:rPr>
      </w:pPr>
      <w:r w:rsidRPr="00CA3A59">
        <w:rPr>
          <w:rFonts w:ascii="Arial" w:hAnsi="Arial" w:cs="Arial"/>
        </w:rPr>
        <w:t>El Municipio de Abasolo, no es contribuyente del Impuesto Sobre la Renta, conforme al Título II de la Ley de la materia. Sin embargo, tiene la obligación de retener y enterar dicho impuesto y exigir la documentación que terceros que estén obligados a ello en los términos de la propia Ley y son deducibles por no reunir los requisitos previstos en dicha Ley.</w:t>
      </w:r>
    </w:p>
    <w:p w:rsidR="00BF62C1" w:rsidRPr="00CA3A59" w:rsidRDefault="00BF62C1" w:rsidP="00BF62C1">
      <w:pPr>
        <w:spacing w:after="0" w:line="240" w:lineRule="auto"/>
        <w:jc w:val="both"/>
        <w:rPr>
          <w:rFonts w:ascii="Arial" w:hAnsi="Arial" w:cs="Arial"/>
        </w:rPr>
      </w:pP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</w:rPr>
      </w:pPr>
      <w:r w:rsidRPr="00CA3A59">
        <w:rPr>
          <w:rFonts w:ascii="Arial" w:hAnsi="Arial" w:cs="Arial"/>
        </w:rPr>
        <w:t>Para efectos del Artículo 32-A, fracción IV del Código Fiscal de la Federación, los organismos descentralizados con fines no lucrativos que formen parte de la Administración Pública Estatal y Municipal, no estarán obligados a hacer dictaminar en los términos del artículo 52 del Código Fiscal de la Federación, sus estados financieros por contador público autorizado.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7.</w:t>
      </w:r>
      <w:r w:rsidRPr="00CA3A59">
        <w:rPr>
          <w:b/>
          <w:sz w:val="22"/>
          <w:szCs w:val="22"/>
          <w:lang w:val="es-MX"/>
        </w:rPr>
        <w:tab/>
        <w:t>Posición en Moneda Extranjera y Protección por Riesgo Cambiario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“Esta nota no es aplicable al ente público debido a que no tuvo</w:t>
      </w:r>
      <w:r w:rsidRPr="00CA3A59">
        <w:rPr>
          <w:rFonts w:ascii="Arial" w:hAnsi="Arial" w:cs="Arial"/>
          <w:color w:val="000000"/>
        </w:rPr>
        <w:t xml:space="preserve"> operaciones en moneda extranjera”</w:t>
      </w:r>
      <w:r w:rsidRPr="00CA3A59">
        <w:rPr>
          <w:rFonts w:ascii="Arial" w:hAnsi="Arial" w:cs="Arial"/>
          <w:bCs/>
        </w:rPr>
        <w:t>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8. Reporte Analítico del Activo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lastRenderedPageBreak/>
        <w:t>Las incidencias en las inversiones de Muebles e Inmuebles de acuerdo a los principios contables gubernamentales, se aplican y registran afectando su rubro específico.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jc w:val="center"/>
        <w:rPr>
          <w:rFonts w:cs="Arial-BoldMT"/>
          <w:b/>
          <w:bCs/>
        </w:rPr>
      </w:pPr>
      <w:r w:rsidRPr="00CA3A59">
        <w:rPr>
          <w:rFonts w:cs="Arial-BoldMT"/>
          <w:b/>
          <w:bCs/>
        </w:rPr>
        <w:t>Tabla de vida útil estimada y porcentajes de depreciación</w:t>
      </w:r>
    </w:p>
    <w:tbl>
      <w:tblPr>
        <w:tblW w:w="8712" w:type="dxa"/>
        <w:jc w:val="center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982"/>
        <w:gridCol w:w="5565"/>
        <w:gridCol w:w="820"/>
        <w:gridCol w:w="1345"/>
      </w:tblGrid>
      <w:tr w:rsidR="00BF62C1" w:rsidRPr="00CA3A59" w:rsidTr="00A06D19">
        <w:trPr>
          <w:trHeight w:val="20"/>
          <w:tblHeader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noWrap/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Cuenta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Concepto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Años de vida útil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2" w:color="auto" w:fill="auto"/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% de depreciación anual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1.2.3</w:t>
            </w:r>
          </w:p>
        </w:tc>
        <w:tc>
          <w:tcPr>
            <w:tcW w:w="7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BIENES INMUEBLES, INFRAESTRUCTURA Y CONSTRUCCIONES EN PROCESO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1.2.3.2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Viviendas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1.2.3.3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Edificios No Habitacionales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3.3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1.2.3.4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Infraestructura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4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1.2.3.9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Otros Bienes Inmuebles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87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szCs w:val="16"/>
                <w:lang w:val="es-MX"/>
              </w:rPr>
            </w:pP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</w:t>
            </w:r>
          </w:p>
        </w:tc>
        <w:tc>
          <w:tcPr>
            <w:tcW w:w="7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BIENES MUEBLES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1.2.4.1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Mobiliario y Equipo de Administración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1.2.4.1.1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Muebles de Oficina y Estantería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1.2.4.1.2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Muebles, Excepto De Oficina Y Estantería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1.2.4.1.3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Equipo de Cómputo y de Tecnologías de la Información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33.3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1.2.4.1.9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Otros Mobiliarios y Equipos de Administración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1.2.4.2</w:t>
            </w:r>
          </w:p>
        </w:tc>
        <w:tc>
          <w:tcPr>
            <w:tcW w:w="7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Mobiliario y Equipo Educacional y Recreativo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1.2.4.2.1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Equipos y Aparatos Audiovisuales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33.3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1.2.4.2.2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Aparatos Deportivos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1.2.4.2.3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Cámaras Fotográficas y de Video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33.3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1.2.4.2.9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Otro Mobiliario y Equipo Educacional y Recreativo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87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szCs w:val="16"/>
                <w:lang w:val="es-MX"/>
              </w:rPr>
            </w:pP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1.2.4.3</w:t>
            </w:r>
          </w:p>
        </w:tc>
        <w:tc>
          <w:tcPr>
            <w:tcW w:w="7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Equipo e Instrumental Médico y de Laboratorio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lastRenderedPageBreak/>
              <w:t>1.2.4.3.1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Equipo Médico y de Laboratorio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1.2.4.3.2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Instrumental Médico y de Laboratorio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87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szCs w:val="16"/>
                <w:lang w:val="es-MX"/>
              </w:rPr>
            </w:pP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1.2.4.4</w:t>
            </w:r>
          </w:p>
        </w:tc>
        <w:tc>
          <w:tcPr>
            <w:tcW w:w="7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Equipo de Transporte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1.2.4.4.1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Automóviles y Equipo Terrestre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1.2.4.4.2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Carrocerías y Remolques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40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1.2.4.4.3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Equipo Aeroespacial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1.2.4.4.4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Equipo Ferroviario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1.2.4.4.5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Embarcaciones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1.2.4.4.9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Otros Equipos de Transporte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1.2.4.5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Equipo de Defensa y Seguridad</w:t>
            </w:r>
            <w:r w:rsidRPr="00CA3A59">
              <w:rPr>
                <w:rStyle w:val="Refdenotaalpie"/>
                <w:rFonts w:eastAsiaTheme="minorEastAsia"/>
                <w:lang w:val="es-MX"/>
              </w:rPr>
              <w:footnoteReference w:customMarkFollows="1" w:id="3"/>
              <w:t>1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*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*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87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szCs w:val="16"/>
                <w:lang w:val="es-MX"/>
              </w:rPr>
            </w:pP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1.2.4.6</w:t>
            </w:r>
          </w:p>
        </w:tc>
        <w:tc>
          <w:tcPr>
            <w:tcW w:w="7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Maquinaria, Otros Equipos y Herramientas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1.2.4.6.1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Maquinaria y Equipo Agropecuario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1.2.4.6.2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 xml:space="preserve">Maquinaria y Equipo Industrial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1.2.4.6.3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Maquinaria y Equipo de Construcción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1.2.4.6.4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Sistemas de Aire Acondicionado, Calefacción y de Refrigeración Industrial y Comercial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1.2.4.6.5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Equipo de Comunicación y Telecomunicación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1.2.4.6.6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 xml:space="preserve">Equipos de Generación Eléctrica, Aparatos y Accesorios Eléctricos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1.2.4.6.7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 xml:space="preserve">Herramientas y Máquinas-Herramienta 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lastRenderedPageBreak/>
              <w:t>1.2.4.6.9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Otros Equipos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10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871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szCs w:val="16"/>
                <w:lang w:val="es-MX"/>
              </w:rPr>
            </w:pP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b/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1.2.4.8</w:t>
            </w:r>
          </w:p>
        </w:tc>
        <w:tc>
          <w:tcPr>
            <w:tcW w:w="77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color w:val="000000"/>
                <w:lang w:val="es-MX"/>
              </w:rPr>
            </w:pPr>
            <w:r w:rsidRPr="00CA3A59">
              <w:rPr>
                <w:b/>
                <w:color w:val="000000"/>
                <w:lang w:val="es-MX"/>
              </w:rPr>
              <w:t>Activos Biológicos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1.2.4.8.1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Bovinos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1.2.4.8.2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Porcinos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1.2.4.8.3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Aves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1.2.4.8.4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Ovinos y Caprinos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1.2.4.8.5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Peces y Acuicultura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1.2.4.8.6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Equinos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1.2.4.8.7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Especies Menores y de Zoológico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 xml:space="preserve">1.2.4.8.8 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Árboles y Plantas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  <w:tr w:rsidR="00BF62C1" w:rsidRPr="00CA3A59" w:rsidTr="00A06D19">
        <w:trPr>
          <w:trHeight w:val="20"/>
          <w:jc w:val="center"/>
        </w:trPr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after="0"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1.2.4.8.9</w:t>
            </w:r>
          </w:p>
        </w:tc>
        <w:tc>
          <w:tcPr>
            <w:tcW w:w="5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after="0" w:line="226" w:lineRule="exact"/>
              <w:ind w:firstLine="0"/>
              <w:rPr>
                <w:lang w:val="es-MX"/>
              </w:rPr>
            </w:pPr>
            <w:r w:rsidRPr="00CA3A59">
              <w:rPr>
                <w:lang w:val="es-MX"/>
              </w:rPr>
              <w:t>Otros Activos Biológicos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after="0"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5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62C1" w:rsidRPr="00CA3A59" w:rsidRDefault="00BF62C1" w:rsidP="00A06D19">
            <w:pPr>
              <w:pStyle w:val="Texto"/>
              <w:spacing w:after="0" w:line="226" w:lineRule="exact"/>
              <w:ind w:firstLine="0"/>
              <w:jc w:val="center"/>
              <w:rPr>
                <w:color w:val="000000"/>
                <w:lang w:val="es-MX"/>
              </w:rPr>
            </w:pPr>
            <w:r w:rsidRPr="00CA3A59">
              <w:rPr>
                <w:color w:val="000000"/>
                <w:lang w:val="es-MX"/>
              </w:rPr>
              <w:t>20</w:t>
            </w:r>
          </w:p>
        </w:tc>
      </w:tr>
    </w:tbl>
    <w:p w:rsidR="00BF62C1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9.</w:t>
      </w:r>
      <w:r w:rsidRPr="00CA3A59">
        <w:rPr>
          <w:b/>
          <w:sz w:val="22"/>
          <w:szCs w:val="22"/>
          <w:lang w:val="es-MX"/>
        </w:rPr>
        <w:tab/>
        <w:t>Fideicomisos, Mandatos y Análogos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“Esta nota no es aplicable al ente público debido a que el Municipio no cuenta con fideicomisos públicos debido a su naturaleza ya que los subsidios y aportaciones permanentes y eventuales se reciben en su mayoría de los gobiernos federal y estatal”.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10.</w:t>
      </w:r>
      <w:r w:rsidRPr="00CA3A59">
        <w:rPr>
          <w:b/>
          <w:sz w:val="22"/>
          <w:szCs w:val="22"/>
          <w:lang w:val="es-MX"/>
        </w:rPr>
        <w:tab/>
        <w:t>Reporte de la Recaudación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Cs/>
          <w:sz w:val="22"/>
        </w:rPr>
      </w:pPr>
      <w:r w:rsidRPr="00CA3A59">
        <w:rPr>
          <w:bCs/>
          <w:sz w:val="22"/>
        </w:rPr>
        <w:t>Se presenta el report</w:t>
      </w:r>
      <w:r>
        <w:rPr>
          <w:bCs/>
          <w:sz w:val="22"/>
        </w:rPr>
        <w:t>e de recaudación del 01 de Abril al 30 de Junio de 2018</w:t>
      </w:r>
    </w:p>
    <w:tbl>
      <w:tblPr>
        <w:tblW w:w="46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2"/>
        <w:gridCol w:w="1588"/>
        <w:gridCol w:w="1201"/>
      </w:tblGrid>
      <w:tr w:rsidR="00BF62C1" w:rsidRPr="00CA3A59" w:rsidTr="00A06D19">
        <w:trPr>
          <w:trHeight w:val="319"/>
          <w:jc w:val="center"/>
        </w:trPr>
        <w:tc>
          <w:tcPr>
            <w:tcW w:w="18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BF62C1" w:rsidRPr="00CA3A59" w:rsidRDefault="00BF62C1" w:rsidP="00A06D1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CA3A59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DESCRPCION DE LA CUENTA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BF62C1" w:rsidRPr="00CA3A59" w:rsidRDefault="00BF62C1" w:rsidP="00A06D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CA3A59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IMPORTE</w:t>
            </w:r>
          </w:p>
        </w:tc>
        <w:tc>
          <w:tcPr>
            <w:tcW w:w="12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BF62C1" w:rsidRPr="00CA3A59" w:rsidRDefault="00BF62C1" w:rsidP="00A06D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CA3A59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PORCENTAJE</w:t>
            </w:r>
          </w:p>
        </w:tc>
      </w:tr>
      <w:tr w:rsidR="00BF62C1" w:rsidRPr="00CA3A59" w:rsidTr="00A06D19">
        <w:trPr>
          <w:trHeight w:val="216"/>
          <w:jc w:val="center"/>
        </w:trPr>
        <w:tc>
          <w:tcPr>
            <w:tcW w:w="1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F62C1" w:rsidRPr="00CA3A59" w:rsidRDefault="00BF62C1" w:rsidP="00A06D1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3A59">
              <w:rPr>
                <w:rFonts w:eastAsia="Times New Roman" w:cs="Calibri"/>
                <w:color w:val="000000"/>
                <w:sz w:val="16"/>
                <w:szCs w:val="16"/>
              </w:rPr>
              <w:t>INGRESOS FEDERALES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62C1" w:rsidRPr="00CA3A59" w:rsidRDefault="00BF62C1" w:rsidP="00A06D1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A520DE">
              <w:rPr>
                <w:rFonts w:eastAsia="Times New Roman" w:cs="Calibri"/>
                <w:color w:val="000000"/>
              </w:rPr>
              <w:t>12</w:t>
            </w:r>
            <w:r>
              <w:rPr>
                <w:rFonts w:eastAsia="Times New Roman" w:cs="Calibri"/>
                <w:color w:val="000000"/>
              </w:rPr>
              <w:t>,</w:t>
            </w:r>
            <w:r w:rsidRPr="00A520DE">
              <w:rPr>
                <w:rFonts w:eastAsia="Times New Roman" w:cs="Calibri"/>
                <w:color w:val="000000"/>
              </w:rPr>
              <w:t>215</w:t>
            </w:r>
            <w:r>
              <w:rPr>
                <w:rFonts w:eastAsia="Times New Roman" w:cs="Calibri"/>
                <w:color w:val="000000"/>
              </w:rPr>
              <w:t>,</w:t>
            </w:r>
            <w:r w:rsidRPr="00A520DE">
              <w:rPr>
                <w:rFonts w:eastAsia="Times New Roman" w:cs="Calibri"/>
                <w:color w:val="000000"/>
              </w:rPr>
              <w:t>835.81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62C1" w:rsidRPr="00CA3A59" w:rsidRDefault="00BF62C1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99</w:t>
            </w:r>
            <w:r w:rsidRPr="00CA3A5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.00%</w:t>
            </w:r>
          </w:p>
        </w:tc>
      </w:tr>
      <w:tr w:rsidR="00BF62C1" w:rsidRPr="00CA3A59" w:rsidTr="00A06D19">
        <w:trPr>
          <w:trHeight w:val="216"/>
          <w:jc w:val="center"/>
        </w:trPr>
        <w:tc>
          <w:tcPr>
            <w:tcW w:w="1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BF62C1" w:rsidRPr="00CA3A59" w:rsidRDefault="00BF62C1" w:rsidP="00A06D1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CA3A59">
              <w:rPr>
                <w:rFonts w:eastAsia="Times New Roman" w:cs="Calibri"/>
                <w:color w:val="000000"/>
                <w:sz w:val="16"/>
                <w:szCs w:val="16"/>
              </w:rPr>
              <w:t>INGRESOS PROPIOS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62C1" w:rsidRPr="00CA3A59" w:rsidRDefault="00BF62C1" w:rsidP="00A06D19">
            <w:pPr>
              <w:spacing w:after="0" w:line="240" w:lineRule="auto"/>
              <w:jc w:val="right"/>
              <w:rPr>
                <w:rFonts w:eastAsia="Times New Roman" w:cs="Calibri"/>
                <w:color w:val="000000"/>
              </w:rPr>
            </w:pPr>
            <w:r w:rsidRPr="00A520DE">
              <w:rPr>
                <w:rFonts w:eastAsia="Times New Roman" w:cs="Calibri"/>
                <w:color w:val="000000"/>
              </w:rPr>
              <w:t>156</w:t>
            </w:r>
            <w:r>
              <w:rPr>
                <w:rFonts w:eastAsia="Times New Roman" w:cs="Calibri"/>
                <w:color w:val="000000"/>
              </w:rPr>
              <w:t>,</w:t>
            </w:r>
            <w:r w:rsidRPr="00A520DE">
              <w:rPr>
                <w:rFonts w:eastAsia="Times New Roman" w:cs="Calibri"/>
                <w:color w:val="000000"/>
              </w:rPr>
              <w:t>118.03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BF62C1" w:rsidRPr="00CA3A59" w:rsidRDefault="00BF62C1" w:rsidP="00A06D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</w:t>
            </w:r>
            <w:r w:rsidRPr="00CA3A59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.00%</w:t>
            </w:r>
          </w:p>
        </w:tc>
      </w:tr>
      <w:tr w:rsidR="00BF62C1" w:rsidRPr="00CA3A59" w:rsidTr="00A06D19">
        <w:trPr>
          <w:trHeight w:val="216"/>
          <w:jc w:val="center"/>
        </w:trPr>
        <w:tc>
          <w:tcPr>
            <w:tcW w:w="1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BF62C1" w:rsidRPr="00CA3A59" w:rsidRDefault="00BF62C1" w:rsidP="00A06D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CA3A59"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  <w:t>TOTAL DE INGRESOS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hideMark/>
          </w:tcPr>
          <w:p w:rsidR="00BF62C1" w:rsidRPr="00CA3A59" w:rsidRDefault="00BF62C1" w:rsidP="00A06D1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</w:rPr>
            </w:pPr>
            <w:r w:rsidRPr="00A520DE">
              <w:rPr>
                <w:rFonts w:eastAsia="Times New Roman" w:cs="Calibri"/>
                <w:b/>
                <w:bCs/>
                <w:color w:val="000000"/>
                <w:szCs w:val="16"/>
              </w:rPr>
              <w:t>12</w:t>
            </w:r>
            <w:r>
              <w:rPr>
                <w:rFonts w:eastAsia="Times New Roman" w:cs="Calibri"/>
                <w:b/>
                <w:bCs/>
                <w:color w:val="000000"/>
                <w:szCs w:val="16"/>
              </w:rPr>
              <w:t>,</w:t>
            </w:r>
            <w:r w:rsidRPr="00A520DE">
              <w:rPr>
                <w:rFonts w:eastAsia="Times New Roman" w:cs="Calibri"/>
                <w:b/>
                <w:bCs/>
                <w:color w:val="000000"/>
                <w:szCs w:val="16"/>
              </w:rPr>
              <w:t>371</w:t>
            </w:r>
            <w:r>
              <w:rPr>
                <w:rFonts w:eastAsia="Times New Roman" w:cs="Calibri"/>
                <w:b/>
                <w:bCs/>
                <w:color w:val="000000"/>
                <w:szCs w:val="16"/>
              </w:rPr>
              <w:t>,</w:t>
            </w:r>
            <w:r w:rsidRPr="00A520DE">
              <w:rPr>
                <w:rFonts w:eastAsia="Times New Roman" w:cs="Calibri"/>
                <w:b/>
                <w:bCs/>
                <w:color w:val="000000"/>
                <w:szCs w:val="16"/>
              </w:rPr>
              <w:t>953.84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F62C1" w:rsidRPr="00CA3A59" w:rsidRDefault="00BF62C1" w:rsidP="00A06D19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</w:tbl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11.</w:t>
      </w:r>
      <w:r w:rsidRPr="00CA3A59">
        <w:rPr>
          <w:b/>
          <w:sz w:val="22"/>
          <w:szCs w:val="22"/>
          <w:lang w:val="es-MX"/>
        </w:rPr>
        <w:tab/>
        <w:t>Información sobre la Deuda y el Reporte Analítico de la Deuda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lastRenderedPageBreak/>
        <w:t>El Municipio no tiene compromisos que puedan compararse respecto al PIB y deuda respecto a la recaudación, así como contratos con entidades crediticias en la que se consideren intereses, comisiones, tasa, perfil de vencimiento y otros gastos de la deuda.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12. Calificaciones otorgadas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Esta nota no es aplicable al Municipio ya que no ha sido sujeto a una calificación crediticia.</w:t>
      </w:r>
    </w:p>
    <w:p w:rsidR="00BF62C1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13.</w:t>
      </w:r>
      <w:r w:rsidRPr="00CA3A59">
        <w:rPr>
          <w:b/>
          <w:sz w:val="22"/>
          <w:szCs w:val="22"/>
          <w:lang w:val="es-MX"/>
        </w:rPr>
        <w:tab/>
        <w:t>Proceso de Mejora</w:t>
      </w:r>
    </w:p>
    <w:p w:rsidR="00BF62C1" w:rsidRPr="00CA3A59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CA3A59">
        <w:rPr>
          <w:rFonts w:ascii="Arial" w:hAnsi="Arial" w:cs="Arial"/>
          <w:bCs/>
        </w:rPr>
        <w:t>El Municipio opera principalmente en base a lo establecido en todas aquellas leyes, reglamentos o mandatos aplicables.</w:t>
      </w:r>
    </w:p>
    <w:p w:rsidR="00BF62C1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CA3A59">
        <w:rPr>
          <w:b/>
          <w:sz w:val="22"/>
          <w:szCs w:val="22"/>
          <w:lang w:val="es-MX"/>
        </w:rPr>
        <w:t>14.</w:t>
      </w:r>
      <w:r w:rsidRPr="00CA3A59">
        <w:rPr>
          <w:b/>
          <w:sz w:val="22"/>
          <w:szCs w:val="22"/>
          <w:lang w:val="es-MX"/>
        </w:rPr>
        <w:tab/>
        <w:t>Información por Segmentos</w:t>
      </w:r>
    </w:p>
    <w:p w:rsidR="00BF62C1" w:rsidRPr="00CA3A59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tblInd w:w="1316" w:type="dxa"/>
        <w:tblLook w:val="04A0" w:firstRow="1" w:lastRow="0" w:firstColumn="1" w:lastColumn="0" w:noHBand="0" w:noVBand="1"/>
      </w:tblPr>
      <w:tblGrid>
        <w:gridCol w:w="6190"/>
      </w:tblGrid>
      <w:tr w:rsidR="00BF62C1" w:rsidRPr="00CA3A59" w:rsidTr="00A06D19">
        <w:trPr>
          <w:trHeight w:val="267"/>
        </w:trPr>
        <w:tc>
          <w:tcPr>
            <w:tcW w:w="6190" w:type="dxa"/>
            <w:shd w:val="clear" w:color="auto" w:fill="808080" w:themeFill="background1" w:themeFillShade="80"/>
          </w:tcPr>
          <w:p w:rsidR="00BF62C1" w:rsidRPr="00CA3A59" w:rsidRDefault="00BF62C1" w:rsidP="00A06D19">
            <w:pPr>
              <w:pStyle w:val="ROMANOS"/>
              <w:spacing w:after="80" w:line="203" w:lineRule="exact"/>
              <w:ind w:left="0" w:firstLine="0"/>
              <w:rPr>
                <w:b/>
                <w:sz w:val="22"/>
                <w:szCs w:val="22"/>
                <w:lang w:val="es-MX"/>
              </w:rPr>
            </w:pPr>
            <w:r w:rsidRPr="00CA3A59">
              <w:rPr>
                <w:b/>
                <w:sz w:val="22"/>
                <w:szCs w:val="22"/>
                <w:lang w:val="es-MX"/>
              </w:rPr>
              <w:t>DESCRIPCION DE DEPARTAMENTOS</w:t>
            </w:r>
          </w:p>
        </w:tc>
      </w:tr>
      <w:tr w:rsidR="00BF62C1" w:rsidRPr="00CA3A59" w:rsidTr="00A06D19">
        <w:trPr>
          <w:trHeight w:val="253"/>
        </w:trPr>
        <w:tc>
          <w:tcPr>
            <w:tcW w:w="6190" w:type="dxa"/>
          </w:tcPr>
          <w:p w:rsidR="00BF62C1" w:rsidRPr="00CA3A59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 w:rsidRPr="00CA3A59">
              <w:rPr>
                <w:sz w:val="22"/>
                <w:szCs w:val="22"/>
                <w:lang w:val="es-MX"/>
              </w:rPr>
              <w:t>Fomento Agropecuario</w:t>
            </w:r>
          </w:p>
        </w:tc>
      </w:tr>
      <w:tr w:rsidR="00BF62C1" w:rsidRPr="00CA3A59" w:rsidTr="00A06D19">
        <w:trPr>
          <w:trHeight w:val="267"/>
        </w:trPr>
        <w:tc>
          <w:tcPr>
            <w:tcW w:w="6190" w:type="dxa"/>
          </w:tcPr>
          <w:p w:rsidR="00BF62C1" w:rsidRPr="00CA3A59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 w:rsidRPr="00CA3A59">
              <w:rPr>
                <w:sz w:val="22"/>
                <w:szCs w:val="22"/>
                <w:lang w:val="es-MX"/>
              </w:rPr>
              <w:t>Salud y Hacienda</w:t>
            </w:r>
          </w:p>
        </w:tc>
      </w:tr>
      <w:tr w:rsidR="00BF62C1" w:rsidRPr="00CA3A59" w:rsidTr="00A06D19">
        <w:trPr>
          <w:trHeight w:val="253"/>
        </w:trPr>
        <w:tc>
          <w:tcPr>
            <w:tcW w:w="6190" w:type="dxa"/>
          </w:tcPr>
          <w:p w:rsidR="00BF62C1" w:rsidRPr="00CA3A59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 w:rsidRPr="00CA3A59">
              <w:rPr>
                <w:sz w:val="22"/>
                <w:szCs w:val="22"/>
                <w:lang w:val="es-MX"/>
              </w:rPr>
              <w:t>Obras Públicas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 w:rsidRPr="00CA3A59">
              <w:rPr>
                <w:sz w:val="22"/>
                <w:szCs w:val="22"/>
                <w:lang w:val="es-MX"/>
              </w:rPr>
              <w:t>Educación y Cultura</w:t>
            </w:r>
            <w:r>
              <w:rPr>
                <w:sz w:val="22"/>
                <w:szCs w:val="22"/>
                <w:lang w:val="es-MX"/>
              </w:rPr>
              <w:t xml:space="preserve"> 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Deportes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Seguridad Público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Desarrollo Rural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Alumbrado Público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Desarrollo Social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DIF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Agua Potable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  <w:shd w:val="clear" w:color="auto" w:fill="808080" w:themeFill="background1" w:themeFillShade="80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b/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 xml:space="preserve">DESCRIPCION DE LOS SERVICIOS 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Pr="00BB7967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Calculo y cobro sobre adquisición de Inmuebles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</w:tcPr>
          <w:p w:rsidR="00BF62C1" w:rsidRPr="00BB7967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Expedición de licencias para la venta de bebidas alcohólicas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</w:tcPr>
          <w:p w:rsidR="00BF62C1" w:rsidRPr="00BB7967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Cobro de servicios de agua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Pr="00BB7967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lastRenderedPageBreak/>
              <w:t>Cobro del impuesto predial</w:t>
            </w:r>
          </w:p>
        </w:tc>
      </w:tr>
      <w:tr w:rsidR="00BF62C1" w:rsidTr="00A06D19">
        <w:trPr>
          <w:trHeight w:val="267"/>
        </w:trPr>
        <w:tc>
          <w:tcPr>
            <w:tcW w:w="6190" w:type="dxa"/>
          </w:tcPr>
          <w:p w:rsidR="00BF62C1" w:rsidRPr="00BB7967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Cobro de multas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 xml:space="preserve">Servicio de asignación de números oficiales </w:t>
            </w:r>
          </w:p>
        </w:tc>
      </w:tr>
      <w:tr w:rsidR="00BF62C1" w:rsidTr="00A06D19">
        <w:trPr>
          <w:trHeight w:val="253"/>
        </w:trPr>
        <w:tc>
          <w:tcPr>
            <w:tcW w:w="6190" w:type="dxa"/>
          </w:tcPr>
          <w:p w:rsidR="00BF62C1" w:rsidRDefault="00BF62C1" w:rsidP="00A06D19">
            <w:pPr>
              <w:pStyle w:val="ROMANOS"/>
              <w:spacing w:after="80" w:line="203" w:lineRule="exact"/>
              <w:ind w:left="0" w:firstLine="0"/>
              <w:rPr>
                <w:sz w:val="22"/>
                <w:szCs w:val="22"/>
                <w:lang w:val="es-MX"/>
              </w:rPr>
            </w:pPr>
            <w:r>
              <w:rPr>
                <w:sz w:val="22"/>
                <w:szCs w:val="22"/>
                <w:lang w:val="es-MX"/>
              </w:rPr>
              <w:t>Servicios de panteones</w:t>
            </w:r>
          </w:p>
        </w:tc>
      </w:tr>
    </w:tbl>
    <w:p w:rsidR="00BF62C1" w:rsidRPr="004F4558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4F4558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15.</w:t>
      </w:r>
      <w:r w:rsidRPr="004F4558">
        <w:rPr>
          <w:b/>
          <w:sz w:val="22"/>
          <w:szCs w:val="22"/>
          <w:lang w:val="es-MX"/>
        </w:rPr>
        <w:tab/>
        <w:t>Eventos Posteriores al Cierre</w:t>
      </w:r>
    </w:p>
    <w:p w:rsidR="00BF62C1" w:rsidRPr="00067EEF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067EEF">
        <w:rPr>
          <w:rFonts w:ascii="Arial" w:hAnsi="Arial" w:cs="Arial"/>
          <w:bCs/>
        </w:rPr>
        <w:t>Se informa que el Municipio no presenta hechos ocurridos en el período posterior al que informa.</w:t>
      </w:r>
    </w:p>
    <w:p w:rsidR="00BF62C1" w:rsidRPr="004F4558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Pr="004F4558" w:rsidRDefault="00BF62C1" w:rsidP="00BF62C1">
      <w:pPr>
        <w:pStyle w:val="ROMANOS"/>
        <w:spacing w:after="80" w:line="203" w:lineRule="exact"/>
        <w:ind w:left="288" w:firstLine="0"/>
        <w:rPr>
          <w:b/>
          <w:sz w:val="22"/>
          <w:szCs w:val="22"/>
          <w:lang w:val="es-MX"/>
        </w:rPr>
      </w:pPr>
      <w:r w:rsidRPr="004F4558">
        <w:rPr>
          <w:b/>
          <w:sz w:val="22"/>
          <w:szCs w:val="22"/>
          <w:lang w:val="es-MX"/>
        </w:rPr>
        <w:t>16.</w:t>
      </w:r>
      <w:r w:rsidRPr="004F4558">
        <w:rPr>
          <w:b/>
          <w:sz w:val="22"/>
          <w:szCs w:val="22"/>
          <w:lang w:val="es-MX"/>
        </w:rPr>
        <w:tab/>
        <w:t>Partes Relacionadas</w:t>
      </w:r>
    </w:p>
    <w:p w:rsidR="00BF62C1" w:rsidRDefault="00BF62C1" w:rsidP="00BF62C1">
      <w:pPr>
        <w:spacing w:after="0" w:line="240" w:lineRule="auto"/>
        <w:ind w:left="288"/>
        <w:jc w:val="both"/>
        <w:rPr>
          <w:rFonts w:ascii="Arial" w:hAnsi="Arial" w:cs="Arial"/>
          <w:bCs/>
        </w:rPr>
      </w:pPr>
      <w:r w:rsidRPr="00067EEF">
        <w:rPr>
          <w:rFonts w:ascii="Arial" w:hAnsi="Arial" w:cs="Arial"/>
          <w:bCs/>
        </w:rPr>
        <w:t>Esta nota no le es aplicable al Municipio ya que actualmente no existen partes relacionadas que pudieran ejercer influencia significativa sobre la toma de decisiones financieras y operativas de la Presidencia Municipal de Abasolo.</w:t>
      </w:r>
    </w:p>
    <w:p w:rsidR="00BF62C1" w:rsidRDefault="00BF62C1" w:rsidP="00BF62C1">
      <w:pPr>
        <w:pStyle w:val="ROMANOS"/>
        <w:spacing w:after="80" w:line="203" w:lineRule="exact"/>
        <w:ind w:left="288" w:firstLine="0"/>
        <w:rPr>
          <w:sz w:val="22"/>
          <w:szCs w:val="22"/>
          <w:lang w:val="es-MX"/>
        </w:rPr>
      </w:pPr>
    </w:p>
    <w:p w:rsidR="00BF62C1" w:rsidRDefault="00BF62C1" w:rsidP="00BF62C1">
      <w:pPr>
        <w:jc w:val="center"/>
        <w:rPr>
          <w:rFonts w:ascii="Arial" w:hAnsi="Arial" w:cs="Arial"/>
          <w:sz w:val="12"/>
          <w:szCs w:val="16"/>
        </w:rPr>
      </w:pPr>
      <w:r w:rsidRPr="0094554F">
        <w:rPr>
          <w:rFonts w:ascii="Arial" w:hAnsi="Arial" w:cs="Arial"/>
          <w:sz w:val="12"/>
          <w:szCs w:val="16"/>
        </w:rPr>
        <w:t>“Bajo protesta de decir verdad declaramos que los Estados Financieros y sus notas, son razonablemente correctos y son responsabilidad del emisor”</w:t>
      </w:r>
    </w:p>
    <w:p w:rsidR="00BF62C1" w:rsidRDefault="00BF62C1" w:rsidP="00BF62C1">
      <w:pPr>
        <w:jc w:val="center"/>
      </w:pPr>
    </w:p>
    <w:p w:rsidR="00BF62C1" w:rsidRDefault="00BF62C1" w:rsidP="00BF62C1">
      <w:pPr>
        <w:spacing w:after="0"/>
        <w:rPr>
          <w:rFonts w:ascii="Arial" w:hAnsi="Arial" w:cs="Arial"/>
          <w:sz w:val="12"/>
          <w:szCs w:val="12"/>
        </w:rPr>
      </w:pPr>
    </w:p>
    <w:tbl>
      <w:tblPr>
        <w:tblW w:w="1020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146"/>
        <w:gridCol w:w="800"/>
        <w:gridCol w:w="4740"/>
        <w:gridCol w:w="2680"/>
        <w:gridCol w:w="1980"/>
      </w:tblGrid>
      <w:tr w:rsidR="00BF62C1" w:rsidRPr="00907AA0" w:rsidTr="00BF62C1">
        <w:trPr>
          <w:trHeight w:val="719"/>
          <w:jc w:val="center"/>
        </w:trPr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0"/>
            </w:tblGrid>
            <w:tr w:rsidR="00BF62C1" w:rsidRPr="00907AA0" w:rsidTr="00A06D19">
              <w:trPr>
                <w:trHeight w:val="300"/>
                <w:tblCellSpacing w:w="0" w:type="dxa"/>
              </w:trPr>
              <w:tc>
                <w:tcPr>
                  <w:tcW w:w="4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62C1" w:rsidRPr="00907AA0" w:rsidRDefault="00BF62C1" w:rsidP="00A06D1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BF62C1" w:rsidRPr="00907AA0" w:rsidRDefault="00BF62C1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40"/>
            </w:tblGrid>
            <w:tr w:rsidR="00BF62C1" w:rsidRPr="00907AA0" w:rsidTr="00A06D19">
              <w:trPr>
                <w:trHeight w:val="300"/>
                <w:tblCellSpacing w:w="0" w:type="dxa"/>
              </w:trPr>
              <w:tc>
                <w:tcPr>
                  <w:tcW w:w="2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F62C1" w:rsidRPr="00907AA0" w:rsidRDefault="00BF62C1" w:rsidP="00A06D1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BF62C1" w:rsidRPr="00907AA0" w:rsidRDefault="00BF62C1" w:rsidP="00A0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BF62C1" w:rsidRPr="00907AA0" w:rsidTr="00BF62C1">
        <w:trPr>
          <w:trHeight w:val="300"/>
          <w:jc w:val="center"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62C1" w:rsidRPr="00907AA0" w:rsidRDefault="00BF62C1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62C1" w:rsidRPr="00907AA0" w:rsidRDefault="00BF62C1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</w:tr>
      <w:tr w:rsidR="00BF62C1" w:rsidRPr="00907AA0" w:rsidTr="00BF62C1">
        <w:trPr>
          <w:trHeight w:val="300"/>
          <w:jc w:val="center"/>
        </w:trPr>
        <w:tc>
          <w:tcPr>
            <w:tcW w:w="56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62C1" w:rsidRPr="00907AA0" w:rsidRDefault="00BF62C1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4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F62C1" w:rsidRPr="00907AA0" w:rsidRDefault="00BF62C1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</w:tr>
      <w:tr w:rsidR="00BF62C1" w:rsidRPr="00907AA0" w:rsidTr="00A06D19">
        <w:trPr>
          <w:trHeight w:val="300"/>
          <w:jc w:val="center"/>
        </w:trPr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val="es-ES" w:eastAsia="es-ES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62C1" w:rsidRPr="00907AA0" w:rsidRDefault="00BF62C1" w:rsidP="00A06D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:rsidR="00BF62C1" w:rsidRPr="005541C2" w:rsidRDefault="00BF62C1" w:rsidP="00BF62C1">
      <w:pPr>
        <w:pStyle w:val="ROMANOS"/>
        <w:spacing w:after="80" w:line="203" w:lineRule="exact"/>
        <w:ind w:left="288" w:firstLine="0"/>
      </w:pPr>
    </w:p>
    <w:p w:rsidR="006D59FF" w:rsidRPr="00271F0E" w:rsidRDefault="006D59FF" w:rsidP="00271F0E"/>
    <w:sectPr w:rsidR="006D59FF" w:rsidRPr="00271F0E" w:rsidSect="00BF62C1">
      <w:headerReference w:type="default" r:id="rId10"/>
      <w:pgSz w:w="15840" w:h="12240" w:orient="landscape"/>
      <w:pgMar w:top="1701" w:right="1417" w:bottom="1701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616" w:rsidRDefault="00784616" w:rsidP="00271F0E">
      <w:pPr>
        <w:spacing w:after="0" w:line="240" w:lineRule="auto"/>
      </w:pPr>
      <w:r>
        <w:separator/>
      </w:r>
    </w:p>
  </w:endnote>
  <w:endnote w:type="continuationSeparator" w:id="0">
    <w:p w:rsidR="00784616" w:rsidRDefault="00784616" w:rsidP="00271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616" w:rsidRDefault="00784616" w:rsidP="00271F0E">
      <w:pPr>
        <w:spacing w:after="0" w:line="240" w:lineRule="auto"/>
      </w:pPr>
      <w:r>
        <w:separator/>
      </w:r>
    </w:p>
  </w:footnote>
  <w:footnote w:type="continuationSeparator" w:id="0">
    <w:p w:rsidR="00784616" w:rsidRDefault="00784616" w:rsidP="00271F0E">
      <w:pPr>
        <w:spacing w:after="0" w:line="240" w:lineRule="auto"/>
      </w:pPr>
      <w:r>
        <w:continuationSeparator/>
      </w:r>
    </w:p>
  </w:footnote>
  <w:footnote w:id="1">
    <w:p w:rsidR="00271F0E" w:rsidRDefault="00271F0E" w:rsidP="00271F0E">
      <w:pPr>
        <w:pStyle w:val="Refdenotaalpie"/>
        <w:jc w:val="both"/>
        <w:rPr>
          <w:rFonts w:ascii="Arial" w:hAnsi="Arial" w:cs="Arial"/>
          <w:sz w:val="18"/>
          <w:szCs w:val="18"/>
        </w:rPr>
      </w:pPr>
      <w:r>
        <w:rPr>
          <w:rStyle w:val="TextodegloboCar"/>
        </w:rPr>
        <w:t>1</w:t>
      </w:r>
      <w:r>
        <w:rPr>
          <w:rFonts w:ascii="Arial" w:hAnsi="Arial" w:cs="Arial"/>
          <w:sz w:val="18"/>
          <w:szCs w:val="18"/>
        </w:rPr>
        <w:t xml:space="preserve"> *</w:t>
      </w:r>
      <w:r>
        <w:rPr>
          <w:rFonts w:ascii="Arial" w:hAnsi="Arial" w:cs="Arial"/>
          <w:color w:val="000000"/>
          <w:sz w:val="18"/>
          <w:szCs w:val="18"/>
        </w:rPr>
        <w:t>De acuerdo a las características de los bienes de referencia en la presente Guía</w:t>
      </w:r>
      <w:r>
        <w:rPr>
          <w:rFonts w:ascii="Arial" w:hAnsi="Arial" w:cs="Arial"/>
          <w:sz w:val="18"/>
          <w:szCs w:val="18"/>
        </w:rPr>
        <w:t>.</w:t>
      </w:r>
    </w:p>
  </w:footnote>
  <w:footnote w:id="2">
    <w:p w:rsidR="00271F0E" w:rsidRPr="00802693" w:rsidRDefault="00271F0E" w:rsidP="00271F0E">
      <w:pPr>
        <w:pStyle w:val="Texto"/>
        <w:spacing w:after="0" w:line="240" w:lineRule="auto"/>
        <w:ind w:firstLine="0"/>
        <w:rPr>
          <w:sz w:val="14"/>
          <w:szCs w:val="14"/>
        </w:rPr>
      </w:pPr>
      <w:r w:rsidRPr="00802693">
        <w:rPr>
          <w:rStyle w:val="TextodegloboCar"/>
          <w:sz w:val="14"/>
          <w:szCs w:val="14"/>
        </w:rPr>
        <w:t>2</w:t>
      </w:r>
      <w:r w:rsidRPr="00802693">
        <w:rPr>
          <w:sz w:val="14"/>
          <w:szCs w:val="14"/>
        </w:rPr>
        <w:t xml:space="preserve"> Con respecto a la información de la deuda pública, ésta se incluye en el informe de deuda pública en la nota 11 “Información sobre la Deuda y el Reporte Analítico de la Deuda” de las notas de Gestión Administrativa.</w:t>
      </w:r>
    </w:p>
  </w:footnote>
  <w:footnote w:id="3">
    <w:p w:rsidR="00BF62C1" w:rsidRPr="00CD06C4" w:rsidRDefault="00BF62C1" w:rsidP="00BF62C1">
      <w:pPr>
        <w:pStyle w:val="Textonotapie"/>
        <w:jc w:val="both"/>
        <w:rPr>
          <w:rFonts w:ascii="Arial" w:hAnsi="Arial" w:cs="Arial"/>
          <w:sz w:val="18"/>
          <w:szCs w:val="18"/>
        </w:rPr>
      </w:pPr>
      <w:r w:rsidRPr="006808E3">
        <w:rPr>
          <w:rStyle w:val="Refdenotaalpie"/>
          <w:rFonts w:eastAsiaTheme="minorEastAsia"/>
        </w:rPr>
        <w:t>1</w:t>
      </w:r>
      <w:r w:rsidRPr="00CD06C4">
        <w:rPr>
          <w:rFonts w:ascii="Arial" w:hAnsi="Arial" w:cs="Arial"/>
          <w:sz w:val="18"/>
          <w:szCs w:val="18"/>
        </w:rPr>
        <w:t xml:space="preserve"> *</w:t>
      </w:r>
      <w:r w:rsidRPr="00CD06C4">
        <w:rPr>
          <w:rFonts w:ascii="Arial" w:hAnsi="Arial" w:cs="Arial"/>
          <w:color w:val="000000"/>
          <w:sz w:val="18"/>
          <w:szCs w:val="18"/>
        </w:rPr>
        <w:t>De acuerdo a las características de los bienes de referencia en la presente Guía</w:t>
      </w:r>
      <w:r w:rsidRPr="00CD06C4">
        <w:rPr>
          <w:rFonts w:ascii="Arial" w:hAnsi="Arial" w:cs="Arial"/>
          <w:sz w:val="18"/>
          <w:szCs w:val="18"/>
        </w:rPr>
        <w:t>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18F" w:rsidRDefault="00784616" w:rsidP="005040CA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2AE9B7" wp14:editId="6354E5A0">
              <wp:simplePos x="0" y="0"/>
              <wp:positionH relativeFrom="column">
                <wp:posOffset>1162685</wp:posOffset>
              </wp:positionH>
              <wp:positionV relativeFrom="paragraph">
                <wp:posOffset>-236220</wp:posOffset>
              </wp:positionV>
              <wp:extent cx="2857500" cy="95504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955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318F" w:rsidRDefault="00784616" w:rsidP="005040CA">
                          <w:pPr>
                            <w:pStyle w:val="Textonotapie"/>
                            <w:jc w:val="center"/>
                            <w:rPr>
                              <w:rFonts w:ascii="Century Gothic" w:hAnsi="Century Gothic" w:cstheme="minorBidi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 w:cstheme="minorBidi"/>
                              <w:color w:val="000000"/>
                              <w:sz w:val="28"/>
                              <w:szCs w:val="28"/>
                            </w:rPr>
                            <w:t xml:space="preserve">Presidencia Municipal                             Abasolo, Coahuila                                       </w:t>
                          </w:r>
                        </w:p>
                        <w:p w:rsidR="00C5318F" w:rsidRDefault="00784616" w:rsidP="005040CA">
                          <w:pPr>
                            <w:pStyle w:val="Textonotapie"/>
                            <w:jc w:val="center"/>
                            <w:rPr>
                              <w:rFonts w:ascii="Century Gothic" w:hAnsi="Century Gothic" w:cstheme="minorBidi"/>
                              <w:color w:val="000000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 w:cstheme="minorBidi"/>
                              <w:color w:val="000000"/>
                              <w:szCs w:val="18"/>
                              <w:u w:val="single"/>
                            </w:rPr>
                            <w:t xml:space="preserve">NOTAS A LOS ESTADOS </w:t>
                          </w:r>
                          <w:r>
                            <w:rPr>
                              <w:rFonts w:ascii="Century Gothic" w:hAnsi="Century Gothic" w:cstheme="minorBidi"/>
                              <w:color w:val="000000"/>
                              <w:szCs w:val="18"/>
                              <w:u w:val="single"/>
                            </w:rPr>
                            <w:t>FINANCIEROS</w:t>
                          </w:r>
                        </w:p>
                        <w:p w:rsidR="00C5318F" w:rsidRPr="002F428F" w:rsidRDefault="00784616" w:rsidP="002F428F">
                          <w:pPr>
                            <w:pStyle w:val="Textonotapie"/>
                            <w:jc w:val="center"/>
                            <w:rPr>
                              <w:rFonts w:ascii="Century Gothic" w:hAnsi="Century Gothic" w:cstheme="minorBidi"/>
                              <w:color w:val="000000"/>
                              <w:szCs w:val="18"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 w:cstheme="minorBidi"/>
                              <w:color w:val="000000"/>
                              <w:szCs w:val="18"/>
                              <w:u w:val="single"/>
                            </w:rPr>
                            <w:t>DEL 1 DE ABRIL AL 30 DE JUNIO DEL 2018</w:t>
                          </w:r>
                        </w:p>
                        <w:p w:rsidR="00C5318F" w:rsidRDefault="00784616" w:rsidP="008843BD">
                          <w:pPr>
                            <w:pStyle w:val="Textonotapie"/>
                            <w:rPr>
                              <w:rFonts w:ascii="Century Gothic" w:hAnsi="Century Gothic" w:cstheme="minorBidi"/>
                              <w:color w:val="000000"/>
                              <w:szCs w:val="18"/>
                              <w:u w:val="single"/>
                            </w:rPr>
                          </w:pPr>
                        </w:p>
                        <w:p w:rsidR="00C5318F" w:rsidRDefault="00784616" w:rsidP="005040CA">
                          <w:pPr>
                            <w:pStyle w:val="Textonotapie"/>
                            <w:jc w:val="center"/>
                            <w:rPr>
                              <w:sz w:val="28"/>
                              <w:u w:val="single"/>
                            </w:rPr>
                          </w:pPr>
                          <w:r>
                            <w:rPr>
                              <w:rFonts w:ascii="Century Gothic" w:hAnsi="Century Gothic" w:cstheme="minorBidi"/>
                              <w:color w:val="000000"/>
                              <w:szCs w:val="18"/>
                              <w:u w:val="single"/>
                            </w:rPr>
                            <w:t>DEL 1 DE ENERO AL 30 DE MARZO DEL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AE9B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91.55pt;margin-top:-18.6pt;width:225pt;height:7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" filled="f" stroked="f">
              <v:textbox>
                <w:txbxContent>
                  <w:p w:rsidR="00C5318F" w:rsidRDefault="00784616" w:rsidP="005040CA">
                    <w:pPr>
                      <w:pStyle w:val="Textonotapie"/>
                      <w:jc w:val="center"/>
                      <w:rPr>
                        <w:rFonts w:ascii="Century Gothic" w:hAnsi="Century Gothic" w:cstheme="minorBidi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Century Gothic" w:hAnsi="Century Gothic" w:cstheme="minorBidi"/>
                        <w:color w:val="000000"/>
                        <w:sz w:val="28"/>
                        <w:szCs w:val="28"/>
                      </w:rPr>
                      <w:t xml:space="preserve">Presidencia Municipal                             Abasolo, Coahuila                                       </w:t>
                    </w:r>
                  </w:p>
                  <w:p w:rsidR="00C5318F" w:rsidRDefault="00784616" w:rsidP="005040CA">
                    <w:pPr>
                      <w:pStyle w:val="Textonotapie"/>
                      <w:jc w:val="center"/>
                      <w:rPr>
                        <w:rFonts w:ascii="Century Gothic" w:hAnsi="Century Gothic" w:cstheme="minorBidi"/>
                        <w:color w:val="000000"/>
                        <w:szCs w:val="18"/>
                        <w:u w:val="single"/>
                      </w:rPr>
                    </w:pPr>
                    <w:r>
                      <w:rPr>
                        <w:rFonts w:ascii="Century Gothic" w:hAnsi="Century Gothic" w:cstheme="minorBidi"/>
                        <w:color w:val="000000"/>
                        <w:szCs w:val="18"/>
                        <w:u w:val="single"/>
                      </w:rPr>
                      <w:t xml:space="preserve">NOTAS A LOS ESTADOS </w:t>
                    </w:r>
                    <w:r>
                      <w:rPr>
                        <w:rFonts w:ascii="Century Gothic" w:hAnsi="Century Gothic" w:cstheme="minorBidi"/>
                        <w:color w:val="000000"/>
                        <w:szCs w:val="18"/>
                        <w:u w:val="single"/>
                      </w:rPr>
                      <w:t>FINANCIEROS</w:t>
                    </w:r>
                  </w:p>
                  <w:p w:rsidR="00C5318F" w:rsidRPr="002F428F" w:rsidRDefault="00784616" w:rsidP="002F428F">
                    <w:pPr>
                      <w:pStyle w:val="Textonotapie"/>
                      <w:jc w:val="center"/>
                      <w:rPr>
                        <w:rFonts w:ascii="Century Gothic" w:hAnsi="Century Gothic" w:cstheme="minorBidi"/>
                        <w:color w:val="000000"/>
                        <w:szCs w:val="18"/>
                        <w:u w:val="single"/>
                      </w:rPr>
                    </w:pPr>
                    <w:r>
                      <w:rPr>
                        <w:rFonts w:ascii="Century Gothic" w:hAnsi="Century Gothic" w:cstheme="minorBidi"/>
                        <w:color w:val="000000"/>
                        <w:szCs w:val="18"/>
                        <w:u w:val="single"/>
                      </w:rPr>
                      <w:t>DEL 1 DE ABRIL AL 30 DE JUNIO DEL 2018</w:t>
                    </w:r>
                  </w:p>
                  <w:p w:rsidR="00C5318F" w:rsidRDefault="00784616" w:rsidP="008843BD">
                    <w:pPr>
                      <w:pStyle w:val="Textonotapie"/>
                      <w:rPr>
                        <w:rFonts w:ascii="Century Gothic" w:hAnsi="Century Gothic" w:cstheme="minorBidi"/>
                        <w:color w:val="000000"/>
                        <w:szCs w:val="18"/>
                        <w:u w:val="single"/>
                      </w:rPr>
                    </w:pPr>
                  </w:p>
                  <w:p w:rsidR="00C5318F" w:rsidRDefault="00784616" w:rsidP="005040CA">
                    <w:pPr>
                      <w:pStyle w:val="Textonotapie"/>
                      <w:jc w:val="center"/>
                      <w:rPr>
                        <w:sz w:val="28"/>
                        <w:u w:val="single"/>
                      </w:rPr>
                    </w:pPr>
                    <w:r>
                      <w:rPr>
                        <w:rFonts w:ascii="Century Gothic" w:hAnsi="Century Gothic" w:cstheme="minorBidi"/>
                        <w:color w:val="000000"/>
                        <w:szCs w:val="18"/>
                        <w:u w:val="single"/>
                      </w:rPr>
                      <w:t>DEL 1 DE ENERO AL 30 DE MARZO DEL 2017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AFA044A" wp14:editId="74836A90">
          <wp:simplePos x="0" y="0"/>
          <wp:positionH relativeFrom="column">
            <wp:posOffset>4119245</wp:posOffset>
          </wp:positionH>
          <wp:positionV relativeFrom="paragraph">
            <wp:posOffset>-300355</wp:posOffset>
          </wp:positionV>
          <wp:extent cx="1530985" cy="925195"/>
          <wp:effectExtent l="0" t="0" r="0" b="8255"/>
          <wp:wrapNone/>
          <wp:docPr id="4" name="Imagen 4" descr="TRABAJEMOS+JU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RABAJEMOS+JUN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985" cy="925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09C14CA" wp14:editId="2ED67A9A">
          <wp:simplePos x="0" y="0"/>
          <wp:positionH relativeFrom="column">
            <wp:posOffset>0</wp:posOffset>
          </wp:positionH>
          <wp:positionV relativeFrom="paragraph">
            <wp:posOffset>-234315</wp:posOffset>
          </wp:positionV>
          <wp:extent cx="768985" cy="925195"/>
          <wp:effectExtent l="0" t="0" r="0" b="8255"/>
          <wp:wrapNone/>
          <wp:docPr id="5" name="Imagen 5" descr="http://www.e-local.gob.mx/enciclo/coahuila/mpios/escudos/esc05_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ttp://www.e-local.gob.mx/enciclo/coahuila/mpios/escudos/esc05_001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985" cy="925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318F" w:rsidRDefault="007846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F0E"/>
    <w:rsid w:val="00271F0E"/>
    <w:rsid w:val="006D59FF"/>
    <w:rsid w:val="00784616"/>
    <w:rsid w:val="00BF6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F8BA89-5DA4-4758-9CE2-FE5CA085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F0E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271F0E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71F0E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271F0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271F0E"/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F0E"/>
    <w:rPr>
      <w:rFonts w:ascii="Segoe UI" w:eastAsiaTheme="minorEastAsia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1F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271F0E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71F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F0E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271F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rsid w:val="00271F0E"/>
    <w:rPr>
      <w:rFonts w:ascii="Verdana" w:eastAsia="Times New Roman" w:hAnsi="Verdana" w:cs="Times New Roman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nhideWhenUsed/>
    <w:rsid w:val="00271F0E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s-ES" w:eastAsia="en-US"/>
    </w:rPr>
  </w:style>
  <w:style w:type="character" w:styleId="Refdenotaalpie">
    <w:name w:val="footnote reference"/>
    <w:rsid w:val="00271F0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71F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BF62C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BF62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4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/index.php?title=Centro_(Coahuila)&amp;action=edit&amp;redlink=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s.wikipedia.org/wiki/M%C3%A9xic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wikipedia.org/wiki/Coahuil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es.wikipedia.org/wiki/Monclova_(Coahuila)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e-local.gob.mx/enciclo/coahuila/mpios/escudos/esc05_001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5385</Words>
  <Characters>29622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Itzayana Ramirez</dc:creator>
  <cp:keywords/>
  <dc:description/>
  <cp:lastModifiedBy>Itzayana Ramirez</cp:lastModifiedBy>
  <cp:revision>1</cp:revision>
  <dcterms:created xsi:type="dcterms:W3CDTF">2018-08-01T17:22:00Z</dcterms:created>
  <dcterms:modified xsi:type="dcterms:W3CDTF">2018-08-01T17:42:00Z</dcterms:modified>
</cp:coreProperties>
</file>