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F69" w:rsidRPr="00B32F69" w:rsidRDefault="00B32F69" w:rsidP="00B32F69">
      <w:pPr>
        <w:spacing w:after="0" w:line="360" w:lineRule="auto"/>
        <w:jc w:val="center"/>
        <w:rPr>
          <w:rFonts w:ascii="Arial" w:hAnsi="Arial" w:cs="Arial"/>
          <w:b/>
          <w:sz w:val="24"/>
          <w:szCs w:val="24"/>
          <w:u w:val="single"/>
        </w:rPr>
      </w:pPr>
      <w:bookmarkStart w:id="0" w:name="_GoBack"/>
      <w:bookmarkEnd w:id="0"/>
      <w:r w:rsidRPr="00B32F69">
        <w:rPr>
          <w:rFonts w:ascii="Arial" w:hAnsi="Arial" w:cs="Arial"/>
          <w:b/>
          <w:sz w:val="24"/>
          <w:szCs w:val="24"/>
          <w:u w:val="single"/>
        </w:rPr>
        <w:t>MUNICIPIO DE SALTILLO, COAHUILA</w:t>
      </w:r>
    </w:p>
    <w:p w:rsidR="00B32F69" w:rsidRPr="00B32F69" w:rsidRDefault="00B32F69" w:rsidP="00B32F69">
      <w:pPr>
        <w:spacing w:after="0" w:line="360" w:lineRule="auto"/>
        <w:jc w:val="center"/>
        <w:rPr>
          <w:rFonts w:ascii="Arial" w:hAnsi="Arial" w:cs="Arial"/>
          <w:b/>
          <w:szCs w:val="24"/>
          <w:u w:val="single"/>
        </w:rPr>
      </w:pPr>
      <w:r w:rsidRPr="00B32F69">
        <w:rPr>
          <w:rFonts w:ascii="Arial" w:hAnsi="Arial" w:cs="Arial"/>
          <w:b/>
          <w:szCs w:val="24"/>
          <w:u w:val="single"/>
        </w:rPr>
        <w:t>NOTAS A LOS ESTADOS FINANCIEROS</w:t>
      </w:r>
    </w:p>
    <w:p w:rsidR="00B32F69" w:rsidRPr="00B32F69" w:rsidRDefault="00B32F69" w:rsidP="00B32F69">
      <w:pPr>
        <w:spacing w:after="0" w:line="360" w:lineRule="auto"/>
        <w:jc w:val="center"/>
        <w:rPr>
          <w:rFonts w:ascii="Arial" w:hAnsi="Arial" w:cs="Arial"/>
          <w:b/>
          <w:szCs w:val="24"/>
          <w:u w:val="single"/>
        </w:rPr>
      </w:pPr>
      <w:r w:rsidRPr="00B32F69">
        <w:rPr>
          <w:rFonts w:ascii="Arial" w:hAnsi="Arial" w:cs="Arial"/>
          <w:b/>
          <w:szCs w:val="24"/>
          <w:u w:val="single"/>
        </w:rPr>
        <w:t>AL 30 DE JUNIO DE 2018</w:t>
      </w:r>
    </w:p>
    <w:p w:rsidR="00D2288E" w:rsidRDefault="00D2288E" w:rsidP="00D2288E">
      <w:pPr>
        <w:spacing w:after="0"/>
        <w:jc w:val="center"/>
        <w:rPr>
          <w:rFonts w:ascii="Arial" w:hAnsi="Arial" w:cs="Arial"/>
          <w:sz w:val="18"/>
          <w:szCs w:val="24"/>
          <w:u w:val="single"/>
        </w:rPr>
      </w:pPr>
    </w:p>
    <w:p w:rsidR="00322BAF" w:rsidRDefault="00322BAF" w:rsidP="00D2288E">
      <w:pPr>
        <w:spacing w:after="0"/>
        <w:jc w:val="center"/>
        <w:rPr>
          <w:rFonts w:ascii="Arial" w:hAnsi="Arial" w:cs="Arial"/>
          <w:sz w:val="18"/>
          <w:szCs w:val="24"/>
          <w:u w:val="single"/>
        </w:rPr>
      </w:pPr>
    </w:p>
    <w:p w:rsidR="00D2288E" w:rsidRDefault="00D2288E" w:rsidP="00D2288E">
      <w:pPr>
        <w:spacing w:after="0"/>
        <w:jc w:val="center"/>
        <w:rPr>
          <w:rFonts w:ascii="Arial" w:hAnsi="Arial" w:cs="Arial"/>
          <w:sz w:val="18"/>
          <w:szCs w:val="24"/>
          <w:u w:val="single"/>
        </w:rPr>
      </w:pPr>
    </w:p>
    <w:p w:rsidR="00C962BE" w:rsidRPr="00366EA7" w:rsidRDefault="00C962BE" w:rsidP="00C962BE">
      <w:pPr>
        <w:spacing w:after="0"/>
        <w:jc w:val="center"/>
        <w:rPr>
          <w:rFonts w:ascii="Arial" w:hAnsi="Arial" w:cs="Arial"/>
          <w:b/>
        </w:rPr>
      </w:pPr>
      <w:r w:rsidRPr="00366EA7">
        <w:rPr>
          <w:rFonts w:ascii="Arial" w:hAnsi="Arial" w:cs="Arial"/>
          <w:b/>
        </w:rPr>
        <w:t>C) NOTAS DE GESTIÓN ADMINISTRATIVA</w:t>
      </w:r>
    </w:p>
    <w:p w:rsidR="00C962BE" w:rsidRPr="00366EA7" w:rsidRDefault="00C962BE" w:rsidP="00C962BE">
      <w:pPr>
        <w:spacing w:after="0"/>
        <w:jc w:val="center"/>
        <w:rPr>
          <w:rFonts w:ascii="Arial" w:hAnsi="Arial" w:cs="Arial"/>
          <w:b/>
        </w:rPr>
      </w:pPr>
    </w:p>
    <w:p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Introducción</w:t>
      </w:r>
    </w:p>
    <w:p w:rsidR="00C962BE" w:rsidRPr="00366EA7" w:rsidRDefault="00C962BE" w:rsidP="00C962BE">
      <w:pPr>
        <w:spacing w:after="0"/>
        <w:ind w:left="360"/>
        <w:jc w:val="both"/>
        <w:rPr>
          <w:rFonts w:ascii="Arial" w:hAnsi="Arial" w:cs="Arial"/>
        </w:rPr>
      </w:pPr>
      <w:r w:rsidRPr="00366EA7">
        <w:rPr>
          <w:rFonts w:ascii="Arial" w:hAnsi="Arial" w:cs="Arial"/>
        </w:rPr>
        <w:t>La seguridad, el desarrollo económico, el desarrollo social, la infraestructura y servicios, el buen gobierno y el desarrollo rural, son los puntos medulares de la acción del gobierno del Municipio de Saltillo en favor de los saltillenses.</w:t>
      </w:r>
    </w:p>
    <w:p w:rsidR="00C962BE" w:rsidRPr="00366EA7" w:rsidRDefault="00C962BE"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rPr>
      </w:pPr>
      <w:r w:rsidRPr="00366EA7">
        <w:rPr>
          <w:rFonts w:ascii="Arial" w:hAnsi="Arial" w:cs="Arial"/>
        </w:rPr>
        <w:t>El Municipio de Saltillo tiene como compromiso fundamental la integración de un gobierno eficiente, incluyente, honesto y sensible, a fin de impulsar el desarrollo socioeconómico del municipio generando una visión de futuro para Saltillo.</w:t>
      </w:r>
    </w:p>
    <w:p w:rsidR="00C962BE" w:rsidRPr="00366EA7" w:rsidRDefault="00C962BE"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rPr>
      </w:pPr>
      <w:r w:rsidRPr="00366EA7">
        <w:rPr>
          <w:rFonts w:ascii="Arial" w:hAnsi="Arial" w:cs="Arial"/>
        </w:rPr>
        <w:t>Promover el bien común de las familias y mantenerse sensible a las necesidades de los diferentes sectores de la sociedad, es un eje rector a seguir del presente Ayuntamiento, se busca la innovación en los procesos y en nuestros sistemas informáticos, la implementación de canales de revisión y control continuos de los recursos, así como la información oportuna, clara y veraz sobre el destino que guardan las finanzas públicas.</w:t>
      </w:r>
    </w:p>
    <w:p w:rsidR="00C962BE" w:rsidRPr="00366EA7" w:rsidRDefault="00C962BE"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rPr>
      </w:pPr>
      <w:r w:rsidRPr="00366EA7">
        <w:rPr>
          <w:rFonts w:ascii="Arial" w:hAnsi="Arial" w:cs="Arial"/>
        </w:rPr>
        <w:t>Se cuenta con el Sistema Integral de Información Financiera (SIIF), de acuerdo a la Ley General de Contabilidad Gubernamental y al CONAC, clasificador del gasto que permite un estricto control del presupuesto, así como el registro automatizado en la contabilidad de cada uno de los egresos efectuados, lo que garantiza la generación de una Cuenta Pública oportuna y confiable.</w:t>
      </w:r>
    </w:p>
    <w:p w:rsidR="00C962BE" w:rsidRPr="00BB2EDB" w:rsidRDefault="00C962BE" w:rsidP="00C962BE">
      <w:pPr>
        <w:spacing w:after="0"/>
        <w:ind w:left="360"/>
        <w:jc w:val="both"/>
        <w:rPr>
          <w:rFonts w:ascii="Arial" w:hAnsi="Arial" w:cs="Arial"/>
          <w:sz w:val="16"/>
        </w:rPr>
      </w:pPr>
    </w:p>
    <w:p w:rsidR="00C962BE" w:rsidRPr="00366EA7" w:rsidRDefault="00C962BE" w:rsidP="00C962BE">
      <w:pPr>
        <w:spacing w:after="0"/>
        <w:ind w:left="360"/>
        <w:jc w:val="both"/>
        <w:rPr>
          <w:rFonts w:ascii="Arial" w:hAnsi="Arial" w:cs="Arial"/>
        </w:rPr>
      </w:pPr>
    </w:p>
    <w:p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Panorama Económico y Financiero</w:t>
      </w:r>
    </w:p>
    <w:p w:rsidR="00C962BE" w:rsidRPr="00366EA7" w:rsidRDefault="00C962BE" w:rsidP="00C962BE">
      <w:pPr>
        <w:spacing w:after="0"/>
        <w:ind w:left="360"/>
        <w:jc w:val="both"/>
        <w:rPr>
          <w:rFonts w:ascii="Arial" w:hAnsi="Arial" w:cs="Arial"/>
        </w:rPr>
      </w:pPr>
      <w:r w:rsidRPr="00366EA7">
        <w:rPr>
          <w:rFonts w:ascii="Arial" w:hAnsi="Arial" w:cs="Arial"/>
        </w:rPr>
        <w:t>El Municipio de Saltillo se enfoca en fortalecer los mecanismos y procedimientos de control de congruencia con la realidad financiera del ente, por ello se determinaron las políticas públicas necesarias para reducir  el apalancamiento financiero a su mínima expresión, evitando así la contratación de la deuda bancaria, manteniendo un estricto manejo de las finanzas, cumpliendo en tiempo y forma con los compromisos municipales, lo que ha permitido cumplir cabalmente con el pago de los compromisos de la Administración.</w:t>
      </w:r>
    </w:p>
    <w:p w:rsidR="00C962BE" w:rsidRPr="00BB2EDB" w:rsidRDefault="00C962BE" w:rsidP="00C962BE">
      <w:pPr>
        <w:spacing w:after="0"/>
        <w:ind w:left="360"/>
        <w:jc w:val="both"/>
        <w:rPr>
          <w:rFonts w:ascii="Arial" w:hAnsi="Arial" w:cs="Arial"/>
          <w:sz w:val="16"/>
        </w:rPr>
      </w:pPr>
    </w:p>
    <w:p w:rsidR="00B742C6" w:rsidRPr="00366EA7" w:rsidRDefault="00B742C6" w:rsidP="00C962BE">
      <w:pPr>
        <w:spacing w:after="0"/>
        <w:ind w:left="360"/>
        <w:jc w:val="both"/>
        <w:rPr>
          <w:rFonts w:ascii="Arial" w:hAnsi="Arial" w:cs="Arial"/>
        </w:rPr>
      </w:pPr>
    </w:p>
    <w:p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Autorización e Historia</w:t>
      </w:r>
    </w:p>
    <w:p w:rsidR="00C962BE" w:rsidRDefault="00C962BE" w:rsidP="00C962BE">
      <w:pPr>
        <w:spacing w:after="0"/>
        <w:ind w:left="360"/>
        <w:jc w:val="both"/>
        <w:rPr>
          <w:rFonts w:ascii="Arial" w:hAnsi="Arial" w:cs="Arial"/>
        </w:rPr>
      </w:pPr>
      <w:r w:rsidRPr="00366EA7">
        <w:rPr>
          <w:rFonts w:ascii="Arial" w:hAnsi="Arial" w:cs="Arial"/>
        </w:rPr>
        <w:t>La creación del Municipio de Saltillo Coahuila como persona moral data del 01 de Agosto de 1969.</w:t>
      </w:r>
    </w:p>
    <w:p w:rsidR="006207D1" w:rsidRDefault="006207D1" w:rsidP="00C962BE">
      <w:pPr>
        <w:spacing w:after="0"/>
        <w:ind w:left="360"/>
        <w:jc w:val="both"/>
        <w:rPr>
          <w:rFonts w:ascii="Arial" w:hAnsi="Arial" w:cs="Arial"/>
        </w:rPr>
      </w:pPr>
    </w:p>
    <w:p w:rsidR="006207D1" w:rsidRPr="00366EA7" w:rsidRDefault="006207D1"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color w:val="252525"/>
          <w:shd w:val="clear" w:color="auto" w:fill="FFFFFF"/>
        </w:rPr>
      </w:pPr>
      <w:r w:rsidRPr="00366EA7">
        <w:rPr>
          <w:rFonts w:ascii="Arial" w:hAnsi="Arial" w:cs="Arial"/>
          <w:color w:val="252525"/>
          <w:shd w:val="clear" w:color="auto" w:fill="FFFFFF"/>
        </w:rPr>
        <w:t>El ayuntamiento está integrado por el Presidente Municipal, un Síndico de Mayoría, un Síndico de Vigilancia y el cabildo conformado por diecisiete regidores.</w:t>
      </w:r>
    </w:p>
    <w:p w:rsidR="00C962BE" w:rsidRPr="00BB2EDB" w:rsidRDefault="00C962BE" w:rsidP="00C962BE">
      <w:pPr>
        <w:spacing w:after="0"/>
        <w:ind w:left="360"/>
        <w:jc w:val="both"/>
        <w:rPr>
          <w:rFonts w:ascii="Arial" w:hAnsi="Arial" w:cs="Arial"/>
          <w:color w:val="252525"/>
          <w:sz w:val="14"/>
          <w:shd w:val="clear" w:color="auto" w:fill="FFFFFF"/>
        </w:rPr>
      </w:pPr>
    </w:p>
    <w:p w:rsidR="00C962BE" w:rsidRPr="00366EA7" w:rsidRDefault="00C962BE" w:rsidP="00C962BE">
      <w:pPr>
        <w:spacing w:after="0"/>
        <w:ind w:left="360"/>
        <w:jc w:val="both"/>
        <w:rPr>
          <w:rFonts w:ascii="Arial" w:hAnsi="Arial" w:cs="Arial"/>
          <w:color w:val="252525"/>
          <w:shd w:val="clear" w:color="auto" w:fill="FFFFFF"/>
        </w:rPr>
      </w:pPr>
    </w:p>
    <w:p w:rsidR="00C962BE"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Organización y Objeto Social</w:t>
      </w:r>
    </w:p>
    <w:p w:rsidR="00D4343C" w:rsidRPr="00D4343C" w:rsidRDefault="00D4343C" w:rsidP="00D4343C">
      <w:pPr>
        <w:spacing w:after="0" w:line="276" w:lineRule="auto"/>
        <w:ind w:left="720"/>
        <w:contextualSpacing/>
        <w:jc w:val="both"/>
        <w:rPr>
          <w:rFonts w:ascii="Arial" w:hAnsi="Arial" w:cs="Arial"/>
          <w:b/>
          <w:sz w:val="12"/>
        </w:rPr>
      </w:pPr>
    </w:p>
    <w:p w:rsidR="00C962BE" w:rsidRPr="00BB2EDB" w:rsidRDefault="00C962BE" w:rsidP="00C962BE">
      <w:pPr>
        <w:spacing w:after="0"/>
        <w:ind w:left="720"/>
        <w:contextualSpacing/>
        <w:jc w:val="both"/>
        <w:rPr>
          <w:rFonts w:ascii="Arial" w:hAnsi="Arial" w:cs="Arial"/>
          <w:b/>
          <w:sz w:val="8"/>
        </w:rPr>
      </w:pPr>
    </w:p>
    <w:p w:rsidR="00C962BE" w:rsidRDefault="00C962BE" w:rsidP="00C962BE">
      <w:pPr>
        <w:numPr>
          <w:ilvl w:val="0"/>
          <w:numId w:val="11"/>
        </w:numPr>
        <w:spacing w:after="0" w:line="276" w:lineRule="auto"/>
        <w:contextualSpacing/>
        <w:jc w:val="both"/>
        <w:rPr>
          <w:rFonts w:ascii="Arial" w:hAnsi="Arial" w:cs="Arial"/>
          <w:b/>
        </w:rPr>
      </w:pPr>
      <w:r w:rsidRPr="00366EA7">
        <w:rPr>
          <w:rFonts w:ascii="Arial" w:hAnsi="Arial" w:cs="Arial"/>
          <w:b/>
        </w:rPr>
        <w:t>Objeto Social</w:t>
      </w:r>
    </w:p>
    <w:p w:rsidR="00D4343C" w:rsidRPr="00D4343C" w:rsidRDefault="00D4343C" w:rsidP="00D4343C">
      <w:pPr>
        <w:spacing w:after="0" w:line="276" w:lineRule="auto"/>
        <w:ind w:left="644"/>
        <w:contextualSpacing/>
        <w:jc w:val="both"/>
        <w:rPr>
          <w:rFonts w:ascii="Arial" w:hAnsi="Arial" w:cs="Arial"/>
          <w:b/>
          <w:sz w:val="4"/>
        </w:rPr>
      </w:pPr>
    </w:p>
    <w:p w:rsidR="00C962BE" w:rsidRDefault="00C962BE" w:rsidP="00C962BE">
      <w:pPr>
        <w:spacing w:after="0"/>
        <w:ind w:left="360"/>
        <w:jc w:val="both"/>
        <w:rPr>
          <w:rFonts w:ascii="Arial" w:hAnsi="Arial" w:cs="Arial"/>
        </w:rPr>
      </w:pPr>
      <w:r w:rsidRPr="00366EA7">
        <w:rPr>
          <w:rFonts w:ascii="Arial" w:hAnsi="Arial" w:cs="Arial"/>
        </w:rPr>
        <w:t>Mejorar la calidad de vida de los ciudadanos de Saltillo, a través de una amplia participación ciudadana, en donde todos vivamos seguros y tengamos los mejores servicios; con una administración que trabaja con eficiencia y transparencia en coordinación con los diferentes ámbitos de gobierno.</w:t>
      </w:r>
    </w:p>
    <w:p w:rsidR="00B742C6" w:rsidRDefault="00B742C6" w:rsidP="00C962BE">
      <w:pPr>
        <w:spacing w:after="0"/>
        <w:ind w:left="360"/>
        <w:jc w:val="both"/>
        <w:rPr>
          <w:rFonts w:ascii="Arial" w:hAnsi="Arial" w:cs="Arial"/>
        </w:rPr>
      </w:pPr>
    </w:p>
    <w:p w:rsidR="00D4343C" w:rsidRPr="00366EA7" w:rsidRDefault="00D4343C" w:rsidP="00C962BE">
      <w:pPr>
        <w:spacing w:after="0"/>
        <w:ind w:left="360"/>
        <w:jc w:val="both"/>
        <w:rPr>
          <w:rFonts w:ascii="Arial" w:hAnsi="Arial" w:cs="Arial"/>
        </w:rPr>
      </w:pPr>
    </w:p>
    <w:p w:rsidR="00C962BE" w:rsidRDefault="00C962BE" w:rsidP="00C962BE">
      <w:pPr>
        <w:numPr>
          <w:ilvl w:val="0"/>
          <w:numId w:val="11"/>
        </w:numPr>
        <w:spacing w:after="0" w:line="276" w:lineRule="auto"/>
        <w:contextualSpacing/>
        <w:jc w:val="both"/>
        <w:rPr>
          <w:rFonts w:ascii="Arial" w:hAnsi="Arial" w:cs="Arial"/>
          <w:b/>
        </w:rPr>
      </w:pPr>
      <w:r w:rsidRPr="00366EA7">
        <w:rPr>
          <w:rFonts w:ascii="Arial" w:hAnsi="Arial" w:cs="Arial"/>
          <w:b/>
        </w:rPr>
        <w:t>Principal Actividad</w:t>
      </w:r>
    </w:p>
    <w:p w:rsidR="00D4343C" w:rsidRPr="00D4343C" w:rsidRDefault="00D4343C" w:rsidP="00D4343C">
      <w:pPr>
        <w:spacing w:after="0" w:line="276" w:lineRule="auto"/>
        <w:ind w:left="644"/>
        <w:contextualSpacing/>
        <w:jc w:val="both"/>
        <w:rPr>
          <w:rFonts w:ascii="Arial" w:hAnsi="Arial" w:cs="Arial"/>
          <w:b/>
          <w:sz w:val="2"/>
        </w:rPr>
      </w:pPr>
    </w:p>
    <w:p w:rsidR="00C962BE" w:rsidRPr="00366EA7" w:rsidRDefault="00C962BE" w:rsidP="00C962BE">
      <w:pPr>
        <w:spacing w:after="0"/>
        <w:ind w:left="360"/>
        <w:jc w:val="both"/>
        <w:rPr>
          <w:rFonts w:ascii="Arial" w:hAnsi="Arial" w:cs="Arial"/>
        </w:rPr>
      </w:pPr>
      <w:r w:rsidRPr="00366EA7">
        <w:rPr>
          <w:rFonts w:ascii="Arial" w:hAnsi="Arial" w:cs="Arial"/>
        </w:rPr>
        <w:t>Servicios Municipales.</w:t>
      </w:r>
    </w:p>
    <w:p w:rsidR="00C962BE" w:rsidRDefault="00C962BE" w:rsidP="00C962BE">
      <w:pPr>
        <w:spacing w:after="0"/>
        <w:ind w:left="360"/>
        <w:jc w:val="both"/>
        <w:rPr>
          <w:rFonts w:ascii="Arial" w:hAnsi="Arial" w:cs="Arial"/>
        </w:rPr>
      </w:pPr>
    </w:p>
    <w:p w:rsidR="00D4343C" w:rsidRPr="00366EA7" w:rsidRDefault="00D4343C" w:rsidP="00C962BE">
      <w:pPr>
        <w:spacing w:after="0"/>
        <w:ind w:left="360"/>
        <w:jc w:val="both"/>
        <w:rPr>
          <w:rFonts w:ascii="Arial" w:hAnsi="Arial" w:cs="Arial"/>
        </w:rPr>
      </w:pPr>
    </w:p>
    <w:p w:rsidR="00C962BE" w:rsidRPr="00366EA7" w:rsidRDefault="00C962BE" w:rsidP="00C962BE">
      <w:pPr>
        <w:numPr>
          <w:ilvl w:val="0"/>
          <w:numId w:val="11"/>
        </w:numPr>
        <w:spacing w:after="0" w:line="276" w:lineRule="auto"/>
        <w:contextualSpacing/>
        <w:jc w:val="both"/>
        <w:rPr>
          <w:rFonts w:ascii="Arial" w:hAnsi="Arial" w:cs="Arial"/>
          <w:b/>
        </w:rPr>
      </w:pPr>
      <w:r w:rsidRPr="00366EA7">
        <w:rPr>
          <w:rFonts w:ascii="Arial" w:hAnsi="Arial" w:cs="Arial"/>
          <w:b/>
        </w:rPr>
        <w:t xml:space="preserve">Ejercicio Fiscal </w:t>
      </w:r>
    </w:p>
    <w:p w:rsidR="00C962BE" w:rsidRPr="00366EA7" w:rsidRDefault="00C962BE" w:rsidP="00C962BE">
      <w:pPr>
        <w:spacing w:after="0"/>
        <w:ind w:left="360"/>
        <w:jc w:val="both"/>
        <w:rPr>
          <w:rFonts w:ascii="Arial" w:hAnsi="Arial" w:cs="Arial"/>
        </w:rPr>
      </w:pPr>
      <w:r w:rsidRPr="00366EA7">
        <w:rPr>
          <w:rFonts w:ascii="Arial" w:hAnsi="Arial" w:cs="Arial"/>
        </w:rPr>
        <w:t>El ejercicio de la entidad comprende del 1 de enero al 31 de diciembre de cada año.</w:t>
      </w:r>
    </w:p>
    <w:p w:rsidR="00C962BE" w:rsidRDefault="00C962BE" w:rsidP="00C962BE">
      <w:pPr>
        <w:spacing w:after="0"/>
        <w:ind w:left="360"/>
        <w:jc w:val="both"/>
        <w:rPr>
          <w:rFonts w:ascii="Arial" w:hAnsi="Arial" w:cs="Arial"/>
        </w:rPr>
      </w:pPr>
    </w:p>
    <w:p w:rsidR="00D4343C" w:rsidRDefault="00D4343C" w:rsidP="00C962BE">
      <w:pPr>
        <w:spacing w:after="0"/>
        <w:ind w:left="360"/>
        <w:jc w:val="both"/>
        <w:rPr>
          <w:rFonts w:ascii="Arial" w:hAnsi="Arial" w:cs="Arial"/>
        </w:rPr>
      </w:pPr>
    </w:p>
    <w:p w:rsidR="00815564" w:rsidRPr="00366EA7" w:rsidRDefault="00815564" w:rsidP="00C962BE">
      <w:pPr>
        <w:spacing w:after="0"/>
        <w:ind w:left="360"/>
        <w:jc w:val="both"/>
        <w:rPr>
          <w:rFonts w:ascii="Arial" w:hAnsi="Arial" w:cs="Arial"/>
        </w:rPr>
      </w:pPr>
    </w:p>
    <w:p w:rsidR="00C962BE" w:rsidRDefault="00C962BE" w:rsidP="00C962BE">
      <w:pPr>
        <w:numPr>
          <w:ilvl w:val="0"/>
          <w:numId w:val="11"/>
        </w:numPr>
        <w:spacing w:after="0" w:line="276" w:lineRule="auto"/>
        <w:contextualSpacing/>
        <w:jc w:val="both"/>
        <w:rPr>
          <w:rFonts w:ascii="Arial" w:hAnsi="Arial" w:cs="Arial"/>
          <w:b/>
        </w:rPr>
      </w:pPr>
      <w:r w:rsidRPr="00366EA7">
        <w:rPr>
          <w:rFonts w:ascii="Arial" w:hAnsi="Arial" w:cs="Arial"/>
          <w:b/>
        </w:rPr>
        <w:t>Régimen Jurídico</w:t>
      </w:r>
    </w:p>
    <w:p w:rsidR="00D4343C" w:rsidRPr="00D4343C" w:rsidRDefault="00D4343C" w:rsidP="00D4343C">
      <w:pPr>
        <w:spacing w:after="0" w:line="276" w:lineRule="auto"/>
        <w:ind w:left="644"/>
        <w:contextualSpacing/>
        <w:jc w:val="both"/>
        <w:rPr>
          <w:rFonts w:ascii="Arial" w:hAnsi="Arial" w:cs="Arial"/>
          <w:b/>
          <w:sz w:val="8"/>
        </w:rPr>
      </w:pPr>
    </w:p>
    <w:p w:rsidR="00C962BE" w:rsidRPr="00366EA7" w:rsidRDefault="00C962BE" w:rsidP="00C962BE">
      <w:pPr>
        <w:spacing w:after="0"/>
        <w:ind w:left="360"/>
        <w:jc w:val="both"/>
        <w:rPr>
          <w:rFonts w:ascii="Arial" w:hAnsi="Arial" w:cs="Arial"/>
        </w:rPr>
      </w:pPr>
      <w:r w:rsidRPr="00366EA7">
        <w:rPr>
          <w:rFonts w:ascii="Arial" w:hAnsi="Arial" w:cs="Arial"/>
        </w:rPr>
        <w:t>El régimen jurídico del Municipio se forma de las disposiciones contenidas en:</w:t>
      </w:r>
    </w:p>
    <w:p w:rsidR="00C962BE" w:rsidRPr="00BB2EDB" w:rsidRDefault="00C962BE" w:rsidP="00C962BE">
      <w:pPr>
        <w:spacing w:after="0"/>
        <w:ind w:left="360"/>
        <w:jc w:val="both"/>
        <w:rPr>
          <w:rFonts w:ascii="Arial" w:hAnsi="Arial" w:cs="Arial"/>
          <w:sz w:val="14"/>
        </w:rPr>
      </w:pPr>
    </w:p>
    <w:p w:rsidR="00C962BE" w:rsidRPr="00366EA7" w:rsidRDefault="00C962BE" w:rsidP="00C962BE">
      <w:pPr>
        <w:pStyle w:val="Prrafodelista"/>
        <w:numPr>
          <w:ilvl w:val="0"/>
          <w:numId w:val="20"/>
        </w:numPr>
        <w:spacing w:after="0"/>
        <w:jc w:val="both"/>
        <w:rPr>
          <w:rFonts w:ascii="Arial" w:eastAsiaTheme="minorHAnsi" w:hAnsi="Arial" w:cs="Arial"/>
          <w:lang w:eastAsia="en-US"/>
        </w:rPr>
      </w:pPr>
      <w:r w:rsidRPr="00366EA7">
        <w:rPr>
          <w:rFonts w:ascii="Arial" w:eastAsiaTheme="minorHAnsi" w:hAnsi="Arial" w:cs="Arial"/>
          <w:lang w:eastAsia="en-US"/>
        </w:rPr>
        <w:t>Constitución Política de los Estados Unidos Mexicanos</w:t>
      </w:r>
    </w:p>
    <w:p w:rsidR="00C962BE" w:rsidRPr="00366EA7" w:rsidRDefault="00C962BE" w:rsidP="00C962BE">
      <w:pPr>
        <w:pStyle w:val="Prrafodelista"/>
        <w:numPr>
          <w:ilvl w:val="0"/>
          <w:numId w:val="20"/>
        </w:numPr>
        <w:spacing w:after="0"/>
        <w:jc w:val="both"/>
        <w:rPr>
          <w:rFonts w:ascii="Arial" w:eastAsiaTheme="minorHAnsi" w:hAnsi="Arial" w:cs="Arial"/>
          <w:lang w:eastAsia="en-US"/>
        </w:rPr>
      </w:pPr>
      <w:r w:rsidRPr="00366EA7">
        <w:rPr>
          <w:rFonts w:ascii="Arial" w:eastAsiaTheme="minorHAnsi" w:hAnsi="Arial" w:cs="Arial"/>
          <w:lang w:eastAsia="en-US"/>
        </w:rPr>
        <w:t>Constitución Política del Estado Libre y Soberano de Coahuila de Zaragoza</w:t>
      </w:r>
    </w:p>
    <w:p w:rsidR="00C962BE" w:rsidRPr="00366EA7" w:rsidRDefault="00C962BE" w:rsidP="00C962BE">
      <w:pPr>
        <w:pStyle w:val="Prrafodelista"/>
        <w:numPr>
          <w:ilvl w:val="0"/>
          <w:numId w:val="20"/>
        </w:numPr>
        <w:spacing w:after="0"/>
        <w:jc w:val="both"/>
        <w:rPr>
          <w:rFonts w:ascii="Arial" w:eastAsiaTheme="minorHAnsi" w:hAnsi="Arial" w:cs="Arial"/>
          <w:lang w:eastAsia="en-US"/>
        </w:rPr>
      </w:pPr>
      <w:r w:rsidRPr="00366EA7">
        <w:rPr>
          <w:rFonts w:ascii="Arial" w:eastAsiaTheme="minorHAnsi" w:hAnsi="Arial" w:cs="Arial"/>
          <w:lang w:eastAsia="en-US"/>
        </w:rPr>
        <w:t>Ley General de Contabilidad Gubernamental</w:t>
      </w:r>
    </w:p>
    <w:p w:rsidR="00C962BE" w:rsidRPr="00366EA7" w:rsidRDefault="00C962BE" w:rsidP="00C962BE">
      <w:pPr>
        <w:pStyle w:val="Prrafodelista"/>
        <w:numPr>
          <w:ilvl w:val="0"/>
          <w:numId w:val="20"/>
        </w:numPr>
        <w:spacing w:after="0"/>
        <w:jc w:val="both"/>
        <w:rPr>
          <w:rFonts w:ascii="Arial" w:eastAsiaTheme="minorHAnsi" w:hAnsi="Arial" w:cs="Arial"/>
          <w:lang w:eastAsia="en-US"/>
        </w:rPr>
      </w:pPr>
      <w:r w:rsidRPr="00366EA7">
        <w:rPr>
          <w:rFonts w:ascii="Arial" w:eastAsiaTheme="minorHAnsi" w:hAnsi="Arial" w:cs="Arial"/>
          <w:lang w:eastAsia="en-US"/>
        </w:rPr>
        <w:t>Código Municipal para el Estado de Coahuila de Zaragoza</w:t>
      </w:r>
    </w:p>
    <w:p w:rsidR="00C962BE" w:rsidRPr="00366EA7" w:rsidRDefault="00C962BE" w:rsidP="00C962BE">
      <w:pPr>
        <w:pStyle w:val="Prrafodelista"/>
        <w:numPr>
          <w:ilvl w:val="0"/>
          <w:numId w:val="20"/>
        </w:numPr>
        <w:spacing w:after="0"/>
        <w:jc w:val="both"/>
        <w:rPr>
          <w:rFonts w:ascii="Arial" w:eastAsiaTheme="minorHAnsi" w:hAnsi="Arial" w:cs="Arial"/>
          <w:lang w:eastAsia="en-US"/>
        </w:rPr>
      </w:pPr>
      <w:r w:rsidRPr="00366EA7">
        <w:rPr>
          <w:rFonts w:ascii="Arial" w:eastAsiaTheme="minorHAnsi" w:hAnsi="Arial" w:cs="Arial"/>
          <w:lang w:eastAsia="en-US"/>
        </w:rPr>
        <w:t>Código Financiero para los Municipios del Estado de Coahuila de Zaragoza</w:t>
      </w:r>
    </w:p>
    <w:p w:rsidR="00C962BE" w:rsidRPr="00366EA7" w:rsidRDefault="00C962BE" w:rsidP="00C962BE">
      <w:pPr>
        <w:pStyle w:val="Prrafodelista"/>
        <w:numPr>
          <w:ilvl w:val="0"/>
          <w:numId w:val="20"/>
        </w:numPr>
        <w:spacing w:after="0"/>
        <w:jc w:val="both"/>
        <w:rPr>
          <w:rFonts w:ascii="Arial" w:eastAsiaTheme="minorHAnsi" w:hAnsi="Arial" w:cs="Arial"/>
          <w:lang w:eastAsia="en-US"/>
        </w:rPr>
      </w:pPr>
      <w:r w:rsidRPr="00366EA7">
        <w:rPr>
          <w:rFonts w:ascii="Arial" w:eastAsiaTheme="minorHAnsi" w:hAnsi="Arial" w:cs="Arial"/>
          <w:lang w:eastAsia="en-US"/>
        </w:rPr>
        <w:t>Ley de Rendición de Cuentas y Fiscalización Superior del Estado de Coahuila de Zaragoza</w:t>
      </w:r>
    </w:p>
    <w:p w:rsidR="00C962BE" w:rsidRPr="00366EA7" w:rsidRDefault="00C962BE" w:rsidP="00C962BE">
      <w:pPr>
        <w:pStyle w:val="Prrafodelista"/>
        <w:numPr>
          <w:ilvl w:val="0"/>
          <w:numId w:val="20"/>
        </w:numPr>
        <w:spacing w:after="0"/>
        <w:jc w:val="both"/>
        <w:rPr>
          <w:rFonts w:ascii="Arial" w:eastAsiaTheme="minorHAnsi" w:hAnsi="Arial" w:cs="Arial"/>
          <w:lang w:eastAsia="en-US"/>
        </w:rPr>
      </w:pPr>
      <w:r w:rsidRPr="00366EA7">
        <w:rPr>
          <w:rFonts w:ascii="Arial" w:eastAsiaTheme="minorHAnsi" w:hAnsi="Arial" w:cs="Arial"/>
          <w:lang w:eastAsia="en-US"/>
        </w:rPr>
        <w:t>Ley del Impuesto sobre la Renta</w:t>
      </w:r>
    </w:p>
    <w:p w:rsidR="00C962BE" w:rsidRPr="00366EA7" w:rsidRDefault="00C962BE" w:rsidP="00C962BE">
      <w:pPr>
        <w:pStyle w:val="Prrafodelista"/>
        <w:numPr>
          <w:ilvl w:val="0"/>
          <w:numId w:val="20"/>
        </w:numPr>
        <w:spacing w:after="0"/>
        <w:jc w:val="both"/>
        <w:rPr>
          <w:rFonts w:ascii="Arial" w:eastAsiaTheme="minorHAnsi" w:hAnsi="Arial" w:cs="Arial"/>
          <w:lang w:eastAsia="en-US"/>
        </w:rPr>
      </w:pPr>
      <w:r w:rsidRPr="00366EA7">
        <w:rPr>
          <w:rFonts w:ascii="Arial" w:eastAsiaTheme="minorHAnsi" w:hAnsi="Arial" w:cs="Arial"/>
          <w:lang w:eastAsia="en-US"/>
        </w:rPr>
        <w:t>Demás Leyes, Reglamentos o disposiciones jurídicas aplicables</w:t>
      </w:r>
    </w:p>
    <w:p w:rsidR="00C962BE" w:rsidRDefault="00C962BE" w:rsidP="00C962BE">
      <w:pPr>
        <w:spacing w:after="0"/>
        <w:ind w:left="360"/>
        <w:jc w:val="both"/>
        <w:rPr>
          <w:rFonts w:ascii="Arial" w:hAnsi="Arial" w:cs="Arial"/>
        </w:rPr>
      </w:pPr>
    </w:p>
    <w:p w:rsidR="00D4343C" w:rsidRPr="00366EA7" w:rsidRDefault="00D4343C" w:rsidP="00C962BE">
      <w:pPr>
        <w:spacing w:after="0"/>
        <w:ind w:left="360"/>
        <w:jc w:val="both"/>
        <w:rPr>
          <w:rFonts w:ascii="Arial" w:hAnsi="Arial" w:cs="Arial"/>
        </w:rPr>
      </w:pPr>
    </w:p>
    <w:p w:rsidR="00C962BE" w:rsidRDefault="00C962BE" w:rsidP="00C962BE">
      <w:pPr>
        <w:numPr>
          <w:ilvl w:val="0"/>
          <w:numId w:val="11"/>
        </w:numPr>
        <w:spacing w:after="0" w:line="276" w:lineRule="auto"/>
        <w:contextualSpacing/>
        <w:jc w:val="both"/>
        <w:rPr>
          <w:rFonts w:ascii="Arial" w:hAnsi="Arial" w:cs="Arial"/>
          <w:b/>
        </w:rPr>
      </w:pPr>
      <w:r w:rsidRPr="00366EA7">
        <w:rPr>
          <w:rFonts w:ascii="Arial" w:hAnsi="Arial" w:cs="Arial"/>
          <w:b/>
        </w:rPr>
        <w:t>Consideraciones Fiscales del ente</w:t>
      </w:r>
    </w:p>
    <w:p w:rsidR="00D4343C" w:rsidRPr="00D4343C" w:rsidRDefault="00D4343C" w:rsidP="00D4343C">
      <w:pPr>
        <w:spacing w:after="0" w:line="276" w:lineRule="auto"/>
        <w:ind w:left="644"/>
        <w:contextualSpacing/>
        <w:jc w:val="both"/>
        <w:rPr>
          <w:rFonts w:ascii="Arial" w:hAnsi="Arial" w:cs="Arial"/>
          <w:b/>
          <w:sz w:val="10"/>
        </w:rPr>
      </w:pPr>
    </w:p>
    <w:p w:rsidR="00C962BE" w:rsidRPr="00366EA7" w:rsidRDefault="00C962BE" w:rsidP="00C962BE">
      <w:pPr>
        <w:spacing w:after="0"/>
        <w:ind w:left="360"/>
        <w:jc w:val="both"/>
        <w:rPr>
          <w:rFonts w:ascii="Arial" w:hAnsi="Arial" w:cs="Arial"/>
        </w:rPr>
      </w:pPr>
      <w:r w:rsidRPr="00366EA7">
        <w:rPr>
          <w:rFonts w:ascii="Arial" w:hAnsi="Arial" w:cs="Arial"/>
        </w:rPr>
        <w:t xml:space="preserve">El Municipio no es contribuyente del Impuesto Sobre la Renta, conforme al Título II de la Ley de la materia. Sin embargo, tiene la obligación de retener y enterar dicho impuesto y exigir documentación que reúna los requisitos fiscales para su deducción en el Impuesto Sobre la Renta (ISR) cuando haga pagos a terceros que estén obligados a ello. </w:t>
      </w:r>
    </w:p>
    <w:p w:rsidR="00C962BE" w:rsidRPr="00BB2EDB" w:rsidRDefault="00C962BE" w:rsidP="00C962BE">
      <w:pPr>
        <w:spacing w:after="0"/>
        <w:ind w:left="360"/>
        <w:jc w:val="both"/>
        <w:rPr>
          <w:rFonts w:ascii="Arial" w:hAnsi="Arial" w:cs="Arial"/>
          <w:sz w:val="12"/>
        </w:rPr>
      </w:pPr>
    </w:p>
    <w:p w:rsidR="00C962BE" w:rsidRPr="00366EA7" w:rsidRDefault="00C962BE" w:rsidP="00C962BE">
      <w:pPr>
        <w:spacing w:after="0"/>
        <w:ind w:left="360"/>
        <w:jc w:val="both"/>
        <w:rPr>
          <w:rFonts w:ascii="Arial" w:hAnsi="Arial" w:cs="Arial"/>
        </w:rPr>
      </w:pPr>
      <w:r w:rsidRPr="00366EA7">
        <w:rPr>
          <w:rFonts w:ascii="Arial" w:hAnsi="Arial" w:cs="Arial"/>
        </w:rPr>
        <w:t>Realiza la Retención de ISR por sueldos y salarios, por honorarios, asimilados a salarios y arrendamiento; así como el entero de Impuesto sobre Nómina.</w:t>
      </w:r>
    </w:p>
    <w:p w:rsidR="00C962BE" w:rsidRDefault="00C962BE" w:rsidP="00C962BE">
      <w:pPr>
        <w:spacing w:after="0"/>
        <w:ind w:left="360"/>
        <w:jc w:val="both"/>
        <w:rPr>
          <w:rFonts w:ascii="Arial" w:hAnsi="Arial" w:cs="Arial"/>
        </w:rPr>
      </w:pPr>
    </w:p>
    <w:p w:rsidR="00B742C6" w:rsidRDefault="00B742C6" w:rsidP="00C962BE">
      <w:pPr>
        <w:spacing w:after="0"/>
        <w:ind w:left="360"/>
        <w:jc w:val="both"/>
        <w:rPr>
          <w:rFonts w:ascii="Arial" w:hAnsi="Arial" w:cs="Arial"/>
          <w:sz w:val="12"/>
        </w:rPr>
      </w:pPr>
    </w:p>
    <w:p w:rsidR="00B32F69" w:rsidRDefault="00B32F69" w:rsidP="00C962BE">
      <w:pPr>
        <w:spacing w:after="0"/>
        <w:ind w:left="360"/>
        <w:jc w:val="both"/>
        <w:rPr>
          <w:rFonts w:ascii="Arial" w:hAnsi="Arial" w:cs="Arial"/>
          <w:sz w:val="12"/>
        </w:rPr>
      </w:pPr>
    </w:p>
    <w:p w:rsidR="00B32F69" w:rsidRDefault="00B32F69" w:rsidP="00C962BE">
      <w:pPr>
        <w:spacing w:after="0"/>
        <w:ind w:left="360"/>
        <w:jc w:val="both"/>
        <w:rPr>
          <w:rFonts w:ascii="Arial" w:hAnsi="Arial" w:cs="Arial"/>
          <w:sz w:val="12"/>
        </w:rPr>
      </w:pPr>
    </w:p>
    <w:p w:rsidR="00B32F69" w:rsidRDefault="00B32F69" w:rsidP="00C962BE">
      <w:pPr>
        <w:spacing w:after="0"/>
        <w:ind w:left="360"/>
        <w:jc w:val="both"/>
        <w:rPr>
          <w:rFonts w:ascii="Arial" w:hAnsi="Arial" w:cs="Arial"/>
          <w:sz w:val="12"/>
        </w:rPr>
      </w:pPr>
    </w:p>
    <w:p w:rsidR="00B32F69" w:rsidRDefault="00B32F69" w:rsidP="00C962BE">
      <w:pPr>
        <w:spacing w:after="0"/>
        <w:ind w:left="360"/>
        <w:jc w:val="both"/>
        <w:rPr>
          <w:rFonts w:ascii="Arial" w:hAnsi="Arial" w:cs="Arial"/>
          <w:sz w:val="12"/>
        </w:rPr>
      </w:pPr>
    </w:p>
    <w:p w:rsidR="00B32F69" w:rsidRPr="00BB2EDB" w:rsidRDefault="00B32F69" w:rsidP="00C962BE">
      <w:pPr>
        <w:spacing w:after="0"/>
        <w:ind w:left="360"/>
        <w:jc w:val="both"/>
        <w:rPr>
          <w:rFonts w:ascii="Arial" w:hAnsi="Arial" w:cs="Arial"/>
          <w:sz w:val="12"/>
        </w:rPr>
      </w:pPr>
    </w:p>
    <w:p w:rsidR="00C962BE" w:rsidRDefault="00C962BE" w:rsidP="00C962BE">
      <w:pPr>
        <w:numPr>
          <w:ilvl w:val="0"/>
          <w:numId w:val="11"/>
        </w:numPr>
        <w:spacing w:after="0" w:line="276" w:lineRule="auto"/>
        <w:contextualSpacing/>
        <w:jc w:val="both"/>
        <w:rPr>
          <w:rFonts w:ascii="Arial" w:hAnsi="Arial" w:cs="Arial"/>
          <w:b/>
        </w:rPr>
      </w:pPr>
      <w:r w:rsidRPr="00366EA7">
        <w:rPr>
          <w:rFonts w:ascii="Arial" w:hAnsi="Arial" w:cs="Arial"/>
          <w:b/>
        </w:rPr>
        <w:lastRenderedPageBreak/>
        <w:t>Estructura Organizacional Básica</w:t>
      </w:r>
    </w:p>
    <w:p w:rsidR="00B32F69" w:rsidRDefault="00B32F69" w:rsidP="00B32F69">
      <w:pPr>
        <w:spacing w:after="0" w:line="276" w:lineRule="auto"/>
        <w:ind w:left="644"/>
        <w:contextualSpacing/>
        <w:jc w:val="both"/>
        <w:rPr>
          <w:rFonts w:ascii="Arial" w:hAnsi="Arial" w:cs="Arial"/>
          <w:b/>
        </w:rPr>
      </w:pPr>
    </w:p>
    <w:p w:rsidR="00FE2B32" w:rsidRDefault="00FE2B32" w:rsidP="00FE2B32">
      <w:pPr>
        <w:spacing w:after="0" w:line="276" w:lineRule="auto"/>
        <w:ind w:left="644"/>
        <w:contextualSpacing/>
        <w:jc w:val="both"/>
        <w:rPr>
          <w:rFonts w:ascii="Arial" w:hAnsi="Arial" w:cs="Arial"/>
          <w:b/>
        </w:rPr>
      </w:pPr>
    </w:p>
    <w:p w:rsidR="00BB2EDB" w:rsidRDefault="00FE2B32" w:rsidP="00FE2B32">
      <w:pPr>
        <w:spacing w:after="0" w:line="276" w:lineRule="auto"/>
        <w:ind w:left="720"/>
        <w:contextualSpacing/>
        <w:rPr>
          <w:rFonts w:ascii="Arial" w:hAnsi="Arial" w:cs="Arial"/>
          <w:b/>
        </w:rPr>
      </w:pPr>
      <w:r>
        <w:rPr>
          <w:noProof/>
          <w:lang w:eastAsia="es-MX"/>
        </w:rPr>
        <w:drawing>
          <wp:inline distT="0" distB="0" distL="0" distR="0" wp14:anchorId="49F22407" wp14:editId="5C13E7B5">
            <wp:extent cx="5612130" cy="4373880"/>
            <wp:effectExtent l="0" t="0" r="7620" b="762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a:blip r:embed="rId8"/>
                    <a:stretch>
                      <a:fillRect/>
                    </a:stretch>
                  </pic:blipFill>
                  <pic:spPr>
                    <a:xfrm>
                      <a:off x="0" y="0"/>
                      <a:ext cx="5612130" cy="4373880"/>
                    </a:xfrm>
                    <a:prstGeom prst="rect">
                      <a:avLst/>
                    </a:prstGeom>
                  </pic:spPr>
                </pic:pic>
              </a:graphicData>
            </a:graphic>
          </wp:inline>
        </w:drawing>
      </w:r>
    </w:p>
    <w:p w:rsidR="00C962BE" w:rsidRDefault="00C962BE" w:rsidP="00C962BE">
      <w:pPr>
        <w:spacing w:after="0"/>
        <w:ind w:left="720"/>
        <w:contextualSpacing/>
        <w:jc w:val="both"/>
        <w:rPr>
          <w:rFonts w:ascii="Arial" w:hAnsi="Arial" w:cs="Arial"/>
        </w:rPr>
      </w:pPr>
    </w:p>
    <w:p w:rsidR="00B32F69" w:rsidRPr="00366EA7" w:rsidRDefault="00B32F69" w:rsidP="00C962BE">
      <w:pPr>
        <w:spacing w:after="0"/>
        <w:ind w:left="720"/>
        <w:contextualSpacing/>
        <w:jc w:val="both"/>
        <w:rPr>
          <w:rFonts w:ascii="Arial" w:hAnsi="Arial" w:cs="Arial"/>
        </w:rPr>
      </w:pPr>
    </w:p>
    <w:p w:rsidR="00C962BE" w:rsidRPr="00366EA7" w:rsidRDefault="00C962BE" w:rsidP="00C962BE">
      <w:pPr>
        <w:numPr>
          <w:ilvl w:val="0"/>
          <w:numId w:val="11"/>
        </w:numPr>
        <w:spacing w:after="0" w:line="276" w:lineRule="auto"/>
        <w:contextualSpacing/>
        <w:jc w:val="both"/>
        <w:rPr>
          <w:rFonts w:ascii="Arial" w:hAnsi="Arial" w:cs="Arial"/>
          <w:b/>
        </w:rPr>
      </w:pPr>
      <w:r w:rsidRPr="00366EA7">
        <w:rPr>
          <w:rFonts w:ascii="Arial" w:hAnsi="Arial" w:cs="Arial"/>
          <w:b/>
        </w:rPr>
        <w:t xml:space="preserve">Fideicomisos, mandatos y análogos </w:t>
      </w:r>
    </w:p>
    <w:p w:rsidR="00C962BE" w:rsidRPr="00366EA7" w:rsidRDefault="00C962BE" w:rsidP="00C962BE">
      <w:pPr>
        <w:spacing w:after="0"/>
        <w:ind w:left="360"/>
        <w:jc w:val="both"/>
        <w:rPr>
          <w:rFonts w:ascii="Arial" w:hAnsi="Arial" w:cs="Arial"/>
        </w:rPr>
      </w:pPr>
      <w:r w:rsidRPr="00366EA7">
        <w:rPr>
          <w:rFonts w:ascii="Arial" w:hAnsi="Arial" w:cs="Arial"/>
        </w:rPr>
        <w:t>Fideicomiso de Seguridad Pública 172189 HBMX</w:t>
      </w:r>
    </w:p>
    <w:p w:rsidR="00C962BE" w:rsidRPr="00C962BE" w:rsidRDefault="00C962BE" w:rsidP="00C962BE">
      <w:pPr>
        <w:spacing w:after="0"/>
        <w:ind w:left="360"/>
        <w:jc w:val="both"/>
        <w:rPr>
          <w:rFonts w:ascii="Arial" w:hAnsi="Arial" w:cs="Arial"/>
          <w:sz w:val="14"/>
        </w:rPr>
      </w:pPr>
    </w:p>
    <w:p w:rsidR="00C962BE" w:rsidRPr="00366EA7" w:rsidRDefault="00C962BE" w:rsidP="00C962BE">
      <w:pPr>
        <w:spacing w:after="0"/>
        <w:ind w:left="360"/>
        <w:jc w:val="both"/>
        <w:rPr>
          <w:rFonts w:ascii="Arial" w:hAnsi="Arial" w:cs="Arial"/>
        </w:rPr>
      </w:pPr>
    </w:p>
    <w:p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Bases de Preparación de los Estados Financieros</w:t>
      </w:r>
    </w:p>
    <w:p w:rsidR="00C962BE" w:rsidRPr="00366EA7" w:rsidRDefault="00C962BE" w:rsidP="00C962BE">
      <w:pPr>
        <w:spacing w:after="0"/>
        <w:ind w:left="720"/>
        <w:contextualSpacing/>
        <w:jc w:val="both"/>
        <w:rPr>
          <w:rFonts w:ascii="Arial" w:hAnsi="Arial" w:cs="Arial"/>
          <w:b/>
        </w:rPr>
      </w:pPr>
    </w:p>
    <w:p w:rsidR="00C962BE" w:rsidRPr="00366EA7" w:rsidRDefault="00C962BE" w:rsidP="00C962BE">
      <w:pPr>
        <w:numPr>
          <w:ilvl w:val="0"/>
          <w:numId w:val="12"/>
        </w:numPr>
        <w:spacing w:after="0" w:line="276" w:lineRule="auto"/>
        <w:contextualSpacing/>
        <w:jc w:val="both"/>
        <w:rPr>
          <w:rFonts w:ascii="Arial" w:hAnsi="Arial" w:cs="Arial"/>
          <w:b/>
        </w:rPr>
      </w:pPr>
      <w:r w:rsidRPr="00366EA7">
        <w:rPr>
          <w:rFonts w:ascii="Arial" w:hAnsi="Arial" w:cs="Arial"/>
          <w:b/>
        </w:rPr>
        <w:t>Si se ha observado la normatividad emitida por el CONAC y las disposiciones legales aplicables.</w:t>
      </w:r>
    </w:p>
    <w:p w:rsidR="00C962BE" w:rsidRDefault="00C962BE" w:rsidP="00C962BE">
      <w:pPr>
        <w:spacing w:after="0"/>
        <w:ind w:left="360"/>
        <w:jc w:val="both"/>
        <w:rPr>
          <w:rFonts w:ascii="Arial" w:hAnsi="Arial" w:cs="Arial"/>
        </w:rPr>
      </w:pPr>
      <w:r w:rsidRPr="00366EA7">
        <w:rPr>
          <w:rFonts w:ascii="Arial" w:hAnsi="Arial" w:cs="Arial"/>
        </w:rPr>
        <w:t xml:space="preserve">Los estados financieros fueron preparados de conformidad con la Ley General de Contabilidad Gubernamental, la cual señala que la entidad debe realizar registros contables con base acumulativa y en apego al Marco Conceptual, Postulados Básicos, Normas y Metodologías que establezcan los momentos contables, Clasificadores y Manuales </w:t>
      </w:r>
      <w:r w:rsidR="00815564">
        <w:rPr>
          <w:rFonts w:ascii="Arial" w:hAnsi="Arial" w:cs="Arial"/>
        </w:rPr>
        <w:t>d</w:t>
      </w:r>
      <w:r w:rsidRPr="00366EA7">
        <w:rPr>
          <w:rFonts w:ascii="Arial" w:hAnsi="Arial" w:cs="Arial"/>
        </w:rPr>
        <w:t>e Contabilidad Gubernamental armonizados. En base a la norma del CONAC y LGCG y la Ley de Fiscalización del Estado de Coahuila, Ley de Ingresos Municipal y Presupuesto de Egresos Municipal para 201</w:t>
      </w:r>
      <w:r w:rsidR="00D50BBB">
        <w:rPr>
          <w:rFonts w:ascii="Arial" w:hAnsi="Arial" w:cs="Arial"/>
        </w:rPr>
        <w:t>8</w:t>
      </w:r>
      <w:r w:rsidRPr="00366EA7">
        <w:rPr>
          <w:rFonts w:ascii="Arial" w:hAnsi="Arial" w:cs="Arial"/>
        </w:rPr>
        <w:t>.</w:t>
      </w:r>
    </w:p>
    <w:p w:rsidR="00FE2B32" w:rsidRDefault="00FE2B32" w:rsidP="00C962BE">
      <w:pPr>
        <w:spacing w:after="0"/>
        <w:ind w:left="360"/>
        <w:jc w:val="both"/>
        <w:rPr>
          <w:rFonts w:ascii="Arial" w:hAnsi="Arial" w:cs="Arial"/>
        </w:rPr>
      </w:pPr>
    </w:p>
    <w:p w:rsidR="00FE2B32" w:rsidRDefault="00FE2B32" w:rsidP="00C962BE">
      <w:pPr>
        <w:spacing w:after="0"/>
        <w:ind w:left="360"/>
        <w:jc w:val="both"/>
        <w:rPr>
          <w:rFonts w:ascii="Arial" w:hAnsi="Arial" w:cs="Arial"/>
        </w:rPr>
      </w:pPr>
    </w:p>
    <w:p w:rsidR="00FE2B32" w:rsidRPr="00366EA7" w:rsidRDefault="00FE2B32" w:rsidP="00C962BE">
      <w:pPr>
        <w:spacing w:after="0"/>
        <w:ind w:left="360"/>
        <w:jc w:val="both"/>
        <w:rPr>
          <w:rFonts w:ascii="Arial" w:hAnsi="Arial" w:cs="Arial"/>
        </w:rPr>
      </w:pPr>
    </w:p>
    <w:p w:rsidR="00C962BE" w:rsidRDefault="00C962BE" w:rsidP="00C962BE">
      <w:pPr>
        <w:spacing w:after="0"/>
        <w:ind w:left="360"/>
        <w:jc w:val="both"/>
        <w:rPr>
          <w:rFonts w:ascii="Arial" w:hAnsi="Arial" w:cs="Arial"/>
        </w:rPr>
      </w:pPr>
    </w:p>
    <w:p w:rsidR="00C962BE" w:rsidRPr="00366EA7" w:rsidRDefault="00C962BE" w:rsidP="00C962BE">
      <w:pPr>
        <w:numPr>
          <w:ilvl w:val="0"/>
          <w:numId w:val="12"/>
        </w:numPr>
        <w:spacing w:after="0" w:line="276" w:lineRule="auto"/>
        <w:contextualSpacing/>
        <w:jc w:val="both"/>
        <w:rPr>
          <w:rFonts w:ascii="Arial" w:hAnsi="Arial" w:cs="Arial"/>
          <w:b/>
        </w:rPr>
      </w:pPr>
      <w:r w:rsidRPr="00366EA7">
        <w:rPr>
          <w:rFonts w:ascii="Arial" w:hAnsi="Arial" w:cs="Arial"/>
          <w:b/>
        </w:rPr>
        <w:t>Normatividad aplicada</w:t>
      </w:r>
    </w:p>
    <w:p w:rsidR="00C962BE" w:rsidRPr="00366EA7" w:rsidRDefault="00C962BE" w:rsidP="00C962BE">
      <w:pPr>
        <w:spacing w:after="0"/>
        <w:ind w:left="360"/>
        <w:jc w:val="both"/>
        <w:rPr>
          <w:rFonts w:ascii="Arial" w:hAnsi="Arial" w:cs="Arial"/>
        </w:rPr>
      </w:pPr>
      <w:r w:rsidRPr="00366EA7">
        <w:rPr>
          <w:rFonts w:ascii="Arial" w:hAnsi="Arial" w:cs="Arial"/>
        </w:rPr>
        <w:t>La normatividad aplicada para el reconocimiento, valuación y revelación de los diferentes rubros de la información financiera, así como las bases de medición utilizadas para la elaboración de estados financieros fue con base en el costo histórico.</w:t>
      </w:r>
    </w:p>
    <w:p w:rsidR="00C962BE" w:rsidRPr="00366EA7" w:rsidRDefault="00C962BE" w:rsidP="00C962BE">
      <w:pPr>
        <w:spacing w:after="0"/>
        <w:ind w:left="360"/>
        <w:jc w:val="both"/>
        <w:rPr>
          <w:rFonts w:ascii="Arial" w:hAnsi="Arial" w:cs="Arial"/>
        </w:rPr>
      </w:pPr>
    </w:p>
    <w:p w:rsidR="00C962BE" w:rsidRPr="00366EA7" w:rsidRDefault="00C962BE" w:rsidP="00C962BE">
      <w:pPr>
        <w:numPr>
          <w:ilvl w:val="0"/>
          <w:numId w:val="12"/>
        </w:numPr>
        <w:spacing w:after="0" w:line="276" w:lineRule="auto"/>
        <w:contextualSpacing/>
        <w:jc w:val="both"/>
        <w:rPr>
          <w:rFonts w:ascii="Arial" w:hAnsi="Arial" w:cs="Arial"/>
          <w:b/>
        </w:rPr>
      </w:pPr>
      <w:r w:rsidRPr="00366EA7">
        <w:rPr>
          <w:rFonts w:ascii="Arial" w:hAnsi="Arial" w:cs="Arial"/>
          <w:b/>
        </w:rPr>
        <w:t>Postulados Básicos</w:t>
      </w:r>
    </w:p>
    <w:p w:rsidR="00C962BE" w:rsidRPr="00366EA7" w:rsidRDefault="00C962BE" w:rsidP="00C962BE">
      <w:pPr>
        <w:spacing w:after="0"/>
        <w:ind w:left="360"/>
        <w:jc w:val="both"/>
        <w:rPr>
          <w:rFonts w:ascii="Arial" w:hAnsi="Arial" w:cs="Arial"/>
        </w:rPr>
      </w:pPr>
      <w:r w:rsidRPr="00366EA7">
        <w:rPr>
          <w:rFonts w:ascii="Arial" w:hAnsi="Arial" w:cs="Arial"/>
        </w:rPr>
        <w:t>Sustancia Económica, Entes Públicos, Existencia Permanente, Revelación Suficiente, Importancia Relativa, Registro e Integración Presupuestaria, Consolidación de la Información Financiera, Devengo Contable, Valuación, Dualidad Económica, Consistencia</w:t>
      </w:r>
    </w:p>
    <w:p w:rsidR="00C962BE" w:rsidRPr="00366EA7" w:rsidRDefault="00C962BE" w:rsidP="00C962BE">
      <w:pPr>
        <w:spacing w:after="0"/>
        <w:ind w:left="360"/>
        <w:jc w:val="both"/>
        <w:rPr>
          <w:rFonts w:ascii="Arial" w:hAnsi="Arial" w:cs="Arial"/>
        </w:rPr>
      </w:pPr>
    </w:p>
    <w:p w:rsidR="00C962BE" w:rsidRPr="00366EA7" w:rsidRDefault="00C962BE" w:rsidP="00C962BE">
      <w:pPr>
        <w:numPr>
          <w:ilvl w:val="0"/>
          <w:numId w:val="12"/>
        </w:numPr>
        <w:spacing w:after="0" w:line="276" w:lineRule="auto"/>
        <w:contextualSpacing/>
        <w:jc w:val="both"/>
        <w:rPr>
          <w:rFonts w:ascii="Arial" w:hAnsi="Arial" w:cs="Arial"/>
          <w:b/>
        </w:rPr>
      </w:pPr>
      <w:r w:rsidRPr="00366EA7">
        <w:rPr>
          <w:rFonts w:ascii="Arial" w:hAnsi="Arial" w:cs="Arial"/>
          <w:b/>
        </w:rPr>
        <w:t>Normatividad supletoria</w:t>
      </w:r>
    </w:p>
    <w:p w:rsidR="00C962BE" w:rsidRPr="00366EA7" w:rsidRDefault="00C962BE" w:rsidP="00C962BE">
      <w:pPr>
        <w:spacing w:after="0"/>
        <w:ind w:left="360"/>
        <w:jc w:val="both"/>
        <w:rPr>
          <w:rFonts w:ascii="Arial" w:hAnsi="Arial" w:cs="Arial"/>
        </w:rPr>
      </w:pPr>
      <w:r w:rsidRPr="00366EA7">
        <w:rPr>
          <w:rFonts w:ascii="Arial" w:hAnsi="Arial" w:cs="Arial"/>
        </w:rPr>
        <w:t>No se aplica normatividad supletoria</w:t>
      </w:r>
    </w:p>
    <w:p w:rsidR="00C962BE" w:rsidRPr="00366EA7" w:rsidRDefault="00C962BE" w:rsidP="00C962BE">
      <w:pPr>
        <w:spacing w:after="0"/>
        <w:ind w:left="360"/>
        <w:jc w:val="both"/>
        <w:rPr>
          <w:rFonts w:ascii="Arial" w:hAnsi="Arial" w:cs="Arial"/>
        </w:rPr>
      </w:pPr>
    </w:p>
    <w:p w:rsidR="00C962BE" w:rsidRPr="00366EA7" w:rsidRDefault="00C962BE" w:rsidP="00C962BE">
      <w:pPr>
        <w:numPr>
          <w:ilvl w:val="0"/>
          <w:numId w:val="12"/>
        </w:numPr>
        <w:spacing w:after="0" w:line="276" w:lineRule="auto"/>
        <w:contextualSpacing/>
        <w:jc w:val="both"/>
        <w:rPr>
          <w:rFonts w:ascii="Arial" w:hAnsi="Arial" w:cs="Arial"/>
          <w:b/>
        </w:rPr>
      </w:pPr>
      <w:r w:rsidRPr="00366EA7">
        <w:rPr>
          <w:rFonts w:ascii="Arial" w:hAnsi="Arial" w:cs="Arial"/>
          <w:b/>
        </w:rPr>
        <w:t>La base del devengado</w:t>
      </w:r>
    </w:p>
    <w:p w:rsidR="00C962BE" w:rsidRPr="00366EA7" w:rsidRDefault="00C962BE" w:rsidP="00C962BE">
      <w:pPr>
        <w:spacing w:after="0"/>
        <w:ind w:left="360"/>
        <w:jc w:val="both"/>
        <w:rPr>
          <w:rFonts w:ascii="Arial" w:hAnsi="Arial" w:cs="Arial"/>
        </w:rPr>
      </w:pPr>
      <w:r w:rsidRPr="00366EA7">
        <w:rPr>
          <w:rFonts w:ascii="Arial" w:hAnsi="Arial" w:cs="Arial"/>
        </w:rPr>
        <w:t xml:space="preserve"> La base del devengado de acuerdo a la contabilidad gubernamental se presenta desde el 2014.</w:t>
      </w:r>
    </w:p>
    <w:p w:rsidR="00C962BE" w:rsidRPr="00366EA7" w:rsidRDefault="00C962BE" w:rsidP="00C962BE">
      <w:pPr>
        <w:spacing w:after="0"/>
        <w:ind w:left="720"/>
        <w:contextualSpacing/>
        <w:jc w:val="both"/>
        <w:rPr>
          <w:rFonts w:ascii="Arial" w:hAnsi="Arial" w:cs="Arial"/>
        </w:rPr>
      </w:pPr>
    </w:p>
    <w:p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Políticas de Contabilidad Significativas</w:t>
      </w:r>
    </w:p>
    <w:p w:rsidR="00C962BE" w:rsidRPr="00366EA7" w:rsidRDefault="00C962BE" w:rsidP="00C962BE">
      <w:pPr>
        <w:spacing w:after="0"/>
        <w:ind w:left="720"/>
        <w:contextualSpacing/>
        <w:jc w:val="both"/>
        <w:rPr>
          <w:rFonts w:ascii="Arial" w:hAnsi="Arial" w:cs="Arial"/>
          <w:b/>
        </w:rPr>
      </w:pPr>
    </w:p>
    <w:p w:rsidR="00C962BE" w:rsidRPr="00366EA7" w:rsidRDefault="00C962BE" w:rsidP="00C962BE">
      <w:pPr>
        <w:numPr>
          <w:ilvl w:val="0"/>
          <w:numId w:val="13"/>
        </w:numPr>
        <w:spacing w:after="0" w:line="276" w:lineRule="auto"/>
        <w:contextualSpacing/>
        <w:jc w:val="both"/>
        <w:rPr>
          <w:rFonts w:ascii="Arial" w:hAnsi="Arial" w:cs="Arial"/>
          <w:b/>
        </w:rPr>
      </w:pPr>
      <w:r w:rsidRPr="00366EA7">
        <w:rPr>
          <w:rFonts w:ascii="Arial" w:hAnsi="Arial" w:cs="Arial"/>
          <w:b/>
        </w:rPr>
        <w:t>Actualización del Valor del Activo, Pasivo y Patrimonio</w:t>
      </w:r>
    </w:p>
    <w:p w:rsidR="00C962BE" w:rsidRPr="00366EA7" w:rsidRDefault="00C962BE" w:rsidP="00C962BE">
      <w:pPr>
        <w:spacing w:after="0"/>
        <w:ind w:left="360"/>
        <w:jc w:val="both"/>
        <w:rPr>
          <w:rFonts w:ascii="Arial" w:hAnsi="Arial" w:cs="Arial"/>
        </w:rPr>
      </w:pPr>
      <w:r w:rsidRPr="00366EA7">
        <w:rPr>
          <w:rFonts w:ascii="Arial" w:hAnsi="Arial" w:cs="Arial"/>
        </w:rPr>
        <w:t>No se aplica método de actualización a la fecha</w:t>
      </w:r>
    </w:p>
    <w:p w:rsidR="00C962BE" w:rsidRPr="00366EA7" w:rsidRDefault="00C962BE" w:rsidP="00C962BE">
      <w:pPr>
        <w:spacing w:after="0"/>
        <w:ind w:left="360"/>
        <w:jc w:val="both"/>
        <w:rPr>
          <w:rFonts w:ascii="Arial" w:hAnsi="Arial" w:cs="Arial"/>
        </w:rPr>
      </w:pPr>
    </w:p>
    <w:p w:rsidR="00C962BE" w:rsidRPr="00366EA7" w:rsidRDefault="00C962BE" w:rsidP="00C962BE">
      <w:pPr>
        <w:numPr>
          <w:ilvl w:val="0"/>
          <w:numId w:val="13"/>
        </w:numPr>
        <w:spacing w:after="0" w:line="276" w:lineRule="auto"/>
        <w:contextualSpacing/>
        <w:jc w:val="both"/>
        <w:rPr>
          <w:rFonts w:ascii="Arial" w:hAnsi="Arial" w:cs="Arial"/>
          <w:b/>
        </w:rPr>
      </w:pPr>
      <w:r w:rsidRPr="00366EA7">
        <w:rPr>
          <w:rFonts w:ascii="Arial" w:hAnsi="Arial" w:cs="Arial"/>
          <w:b/>
        </w:rPr>
        <w:t>Operaciones en el extranjero</w:t>
      </w:r>
    </w:p>
    <w:p w:rsidR="00C962BE" w:rsidRPr="00366EA7" w:rsidRDefault="00C962BE" w:rsidP="00C962BE">
      <w:pPr>
        <w:spacing w:after="0"/>
        <w:ind w:left="360"/>
        <w:jc w:val="both"/>
        <w:rPr>
          <w:rFonts w:ascii="Arial" w:hAnsi="Arial" w:cs="Arial"/>
        </w:rPr>
      </w:pPr>
      <w:r w:rsidRPr="00366EA7">
        <w:rPr>
          <w:rFonts w:ascii="Arial" w:hAnsi="Arial" w:cs="Arial"/>
        </w:rPr>
        <w:t>No aplica debido a que no se realizan operaciones en el extranjero.</w:t>
      </w:r>
    </w:p>
    <w:p w:rsidR="00C962BE" w:rsidRPr="00366EA7" w:rsidRDefault="00C962BE" w:rsidP="00C962BE">
      <w:pPr>
        <w:spacing w:after="0"/>
        <w:ind w:left="360"/>
        <w:jc w:val="both"/>
        <w:rPr>
          <w:rFonts w:ascii="Arial" w:hAnsi="Arial" w:cs="Arial"/>
        </w:rPr>
      </w:pPr>
    </w:p>
    <w:p w:rsidR="00C962BE" w:rsidRPr="00366EA7" w:rsidRDefault="00C962BE" w:rsidP="00C962BE">
      <w:pPr>
        <w:numPr>
          <w:ilvl w:val="0"/>
          <w:numId w:val="13"/>
        </w:numPr>
        <w:spacing w:after="0" w:line="276" w:lineRule="auto"/>
        <w:contextualSpacing/>
        <w:jc w:val="both"/>
        <w:rPr>
          <w:rFonts w:ascii="Arial" w:hAnsi="Arial" w:cs="Arial"/>
          <w:b/>
        </w:rPr>
      </w:pPr>
      <w:r w:rsidRPr="00366EA7">
        <w:rPr>
          <w:rFonts w:ascii="Arial" w:hAnsi="Arial" w:cs="Arial"/>
          <w:b/>
        </w:rPr>
        <w:t>Método de Valuación de inversión en acciones de compañías</w:t>
      </w:r>
    </w:p>
    <w:p w:rsidR="00C962BE" w:rsidRPr="00366EA7" w:rsidRDefault="00C962BE" w:rsidP="00C962BE">
      <w:pPr>
        <w:spacing w:after="0"/>
        <w:ind w:left="360"/>
        <w:jc w:val="both"/>
        <w:rPr>
          <w:rFonts w:ascii="Arial" w:hAnsi="Arial" w:cs="Arial"/>
        </w:rPr>
      </w:pPr>
      <w:r w:rsidRPr="00366EA7">
        <w:rPr>
          <w:rFonts w:ascii="Arial" w:hAnsi="Arial" w:cs="Arial"/>
        </w:rPr>
        <w:t>No aplica ya que no se cuenta con inversiones en acciones de compañías subsidiarias no consolidadas y asociadas.</w:t>
      </w:r>
    </w:p>
    <w:p w:rsidR="00C962BE" w:rsidRPr="00366EA7" w:rsidRDefault="00C962BE" w:rsidP="00C962BE">
      <w:pPr>
        <w:spacing w:after="0"/>
        <w:ind w:left="360"/>
        <w:jc w:val="both"/>
        <w:rPr>
          <w:rFonts w:ascii="Arial" w:hAnsi="Arial" w:cs="Arial"/>
        </w:rPr>
      </w:pPr>
    </w:p>
    <w:p w:rsidR="00C962BE" w:rsidRPr="00366EA7" w:rsidRDefault="00C962BE" w:rsidP="00C962BE">
      <w:pPr>
        <w:numPr>
          <w:ilvl w:val="0"/>
          <w:numId w:val="13"/>
        </w:numPr>
        <w:spacing w:after="0" w:line="276" w:lineRule="auto"/>
        <w:contextualSpacing/>
        <w:jc w:val="both"/>
        <w:rPr>
          <w:rFonts w:ascii="Arial" w:hAnsi="Arial" w:cs="Arial"/>
          <w:b/>
        </w:rPr>
      </w:pPr>
      <w:r w:rsidRPr="00366EA7">
        <w:rPr>
          <w:rFonts w:ascii="Arial" w:hAnsi="Arial" w:cs="Arial"/>
          <w:b/>
        </w:rPr>
        <w:t>Sistema y método de Valuación de inventarios</w:t>
      </w:r>
    </w:p>
    <w:p w:rsidR="00C962BE" w:rsidRPr="00366EA7" w:rsidRDefault="00C962BE" w:rsidP="00C962BE">
      <w:pPr>
        <w:spacing w:after="0"/>
        <w:ind w:left="360"/>
        <w:jc w:val="both"/>
        <w:rPr>
          <w:rFonts w:ascii="Arial" w:hAnsi="Arial" w:cs="Arial"/>
        </w:rPr>
      </w:pPr>
      <w:r w:rsidRPr="00366EA7">
        <w:rPr>
          <w:rFonts w:ascii="Arial" w:hAnsi="Arial" w:cs="Arial"/>
        </w:rPr>
        <w:t>No aplica al ente público ya que no se cuenta con inventarios consecuentemente no aplica método de valuación.</w:t>
      </w:r>
    </w:p>
    <w:p w:rsidR="00C962BE" w:rsidRPr="00366EA7" w:rsidRDefault="00C962BE" w:rsidP="00C962BE">
      <w:pPr>
        <w:spacing w:after="0"/>
        <w:ind w:left="360"/>
        <w:jc w:val="both"/>
        <w:rPr>
          <w:rFonts w:ascii="Arial" w:hAnsi="Arial" w:cs="Arial"/>
        </w:rPr>
      </w:pPr>
    </w:p>
    <w:p w:rsidR="00C962BE" w:rsidRPr="00366EA7" w:rsidRDefault="00C962BE" w:rsidP="00C962BE">
      <w:pPr>
        <w:numPr>
          <w:ilvl w:val="0"/>
          <w:numId w:val="13"/>
        </w:numPr>
        <w:spacing w:after="0" w:line="276" w:lineRule="auto"/>
        <w:contextualSpacing/>
        <w:jc w:val="both"/>
        <w:rPr>
          <w:rFonts w:ascii="Arial" w:hAnsi="Arial" w:cs="Arial"/>
          <w:b/>
        </w:rPr>
      </w:pPr>
      <w:r w:rsidRPr="00366EA7">
        <w:rPr>
          <w:rFonts w:ascii="Arial" w:hAnsi="Arial" w:cs="Arial"/>
          <w:b/>
        </w:rPr>
        <w:t>Beneficios a empleados</w:t>
      </w:r>
    </w:p>
    <w:p w:rsidR="00C962BE" w:rsidRPr="00366EA7" w:rsidRDefault="00C962BE" w:rsidP="00C962BE">
      <w:pPr>
        <w:spacing w:after="0"/>
        <w:ind w:left="360"/>
        <w:jc w:val="both"/>
        <w:rPr>
          <w:rFonts w:ascii="Arial" w:hAnsi="Arial" w:cs="Arial"/>
        </w:rPr>
      </w:pPr>
      <w:r w:rsidRPr="00366EA7">
        <w:rPr>
          <w:rFonts w:ascii="Arial" w:hAnsi="Arial" w:cs="Arial"/>
        </w:rPr>
        <w:t>Las primas de antigüedad a que tienen derecho los trabajadores al terminar la relación de trabajo, se registran en gastos del ejercicio en que son pagadas.</w:t>
      </w:r>
    </w:p>
    <w:p w:rsidR="00C962BE" w:rsidRPr="00366EA7" w:rsidRDefault="00C962BE"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rPr>
      </w:pPr>
      <w:r w:rsidRPr="00366EA7">
        <w:rPr>
          <w:rFonts w:ascii="Arial" w:hAnsi="Arial" w:cs="Arial"/>
        </w:rPr>
        <w:t xml:space="preserve">El Organismo denominado “Dirección de Pensiones y Otros Beneficios Sociales para los Trabajadores al Servicio de Municipio de Saltillo” (Pensiones) se creó para el pago de jubilaciones y pensiones por años de servicio y/o vejez, inhabilitación de trabajo y muerte de los empleados del Municipio. </w:t>
      </w:r>
    </w:p>
    <w:p w:rsidR="00C962BE" w:rsidRPr="00366EA7" w:rsidRDefault="00C962BE"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rPr>
      </w:pPr>
      <w:r w:rsidRPr="00366EA7">
        <w:rPr>
          <w:rFonts w:ascii="Arial" w:hAnsi="Arial" w:cs="Arial"/>
        </w:rPr>
        <w:t xml:space="preserve">Con fecha 13 de diciembre de 2013 el Congreso del Estado de Coahuila de Zaragoza, emitió el decreto número 436 que estipula la reforma de la fracción primera del artículo </w:t>
      </w:r>
      <w:r w:rsidRPr="00366EA7">
        <w:rPr>
          <w:rFonts w:ascii="Arial" w:hAnsi="Arial" w:cs="Arial"/>
        </w:rPr>
        <w:lastRenderedPageBreak/>
        <w:t>6 de la Ley Orgánica del Organismo “Dirección de Pensiones y Otros Beneficios Sociales al Servicio de los Trabajadores del Municipio de Saltillo”, dicha modificación establece lo siguiente:</w:t>
      </w:r>
    </w:p>
    <w:p w:rsidR="00C962BE" w:rsidRPr="00366EA7" w:rsidRDefault="00C962BE"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rPr>
      </w:pPr>
      <w:r w:rsidRPr="00366EA7">
        <w:rPr>
          <w:rFonts w:ascii="Arial" w:hAnsi="Arial" w:cs="Arial"/>
        </w:rPr>
        <w:t>“ARTICULO 6. El patrimonio del organismo se constituirá de la siguiente manera:”</w:t>
      </w:r>
    </w:p>
    <w:p w:rsidR="00C962BE" w:rsidRPr="00366EA7" w:rsidRDefault="00C962BE"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rPr>
      </w:pPr>
      <w:r w:rsidRPr="00366EA7">
        <w:rPr>
          <w:rFonts w:ascii="Arial" w:hAnsi="Arial" w:cs="Arial"/>
        </w:rPr>
        <w:t xml:space="preserve">Con la aportación quincenal obligatoria que otorga el Municipio de Saltillo Coahuila, consistente en una cantidad equivalente al veinticuatro por ciento del sueldo nominal que perciba el trabajador.” </w:t>
      </w:r>
    </w:p>
    <w:p w:rsidR="00C962BE" w:rsidRPr="00366EA7" w:rsidRDefault="00C962BE"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rPr>
      </w:pPr>
      <w:r w:rsidRPr="00366EA7">
        <w:rPr>
          <w:rFonts w:ascii="Arial" w:hAnsi="Arial" w:cs="Arial"/>
        </w:rPr>
        <w:t>La aportación que se menciona en el citado artículo, ini</w:t>
      </w:r>
      <w:r w:rsidR="00815564">
        <w:rPr>
          <w:rFonts w:ascii="Arial" w:hAnsi="Arial" w:cs="Arial"/>
        </w:rPr>
        <w:t>ciara</w:t>
      </w:r>
      <w:r w:rsidRPr="00366EA7">
        <w:rPr>
          <w:rFonts w:ascii="Arial" w:hAnsi="Arial" w:cs="Arial"/>
        </w:rPr>
        <w:t xml:space="preserve"> con el 11.50 % en el año 2013 y tendrá un crecimiento anual escalando de un punto porcentual hasta llegar al 24%. Estas aportaciones serán con cargo al Presupuesto de Egresos del Municipio de Saltillo Coahuila y a sus trabajadores en las proporciones que se negocien en el futuro.</w:t>
      </w:r>
    </w:p>
    <w:p w:rsidR="00C962BE" w:rsidRPr="00366EA7" w:rsidRDefault="00C962BE"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rPr>
      </w:pPr>
      <w:r w:rsidRPr="00366EA7">
        <w:rPr>
          <w:rFonts w:ascii="Arial" w:hAnsi="Arial" w:cs="Arial"/>
        </w:rPr>
        <w:t>Derivado de lo anterior, el Municipio sigue la política de pagar las aportaciones al Organismo de Pensiones, con base en la Ley creada para estos efectos.</w:t>
      </w:r>
    </w:p>
    <w:p w:rsidR="00C962BE" w:rsidRPr="00D4343C" w:rsidRDefault="00C962BE" w:rsidP="00C962BE">
      <w:pPr>
        <w:spacing w:after="0"/>
        <w:ind w:left="360"/>
        <w:jc w:val="both"/>
        <w:rPr>
          <w:rFonts w:ascii="Arial" w:hAnsi="Arial" w:cs="Arial"/>
          <w:sz w:val="18"/>
        </w:rPr>
      </w:pPr>
    </w:p>
    <w:p w:rsidR="00C962BE" w:rsidRPr="00BB2EDB" w:rsidRDefault="00C962BE" w:rsidP="00C962BE">
      <w:pPr>
        <w:spacing w:after="0"/>
        <w:ind w:left="360"/>
        <w:jc w:val="both"/>
        <w:rPr>
          <w:rFonts w:ascii="Arial" w:hAnsi="Arial" w:cs="Arial"/>
          <w:sz w:val="8"/>
        </w:rPr>
      </w:pPr>
    </w:p>
    <w:p w:rsidR="00C962BE" w:rsidRPr="00366EA7" w:rsidRDefault="00C962BE" w:rsidP="00C962BE">
      <w:pPr>
        <w:numPr>
          <w:ilvl w:val="0"/>
          <w:numId w:val="13"/>
        </w:numPr>
        <w:spacing w:after="0" w:line="276" w:lineRule="auto"/>
        <w:contextualSpacing/>
        <w:jc w:val="both"/>
        <w:rPr>
          <w:rFonts w:ascii="Arial" w:hAnsi="Arial" w:cs="Arial"/>
          <w:b/>
        </w:rPr>
      </w:pPr>
      <w:r w:rsidRPr="00366EA7">
        <w:rPr>
          <w:rFonts w:ascii="Arial" w:hAnsi="Arial" w:cs="Arial"/>
          <w:b/>
        </w:rPr>
        <w:t>Provisiones</w:t>
      </w:r>
    </w:p>
    <w:p w:rsidR="00C962BE" w:rsidRPr="00366EA7" w:rsidRDefault="00C962BE" w:rsidP="00C962BE">
      <w:pPr>
        <w:spacing w:after="0"/>
        <w:ind w:left="360"/>
        <w:jc w:val="both"/>
        <w:rPr>
          <w:rFonts w:ascii="Arial" w:hAnsi="Arial" w:cs="Arial"/>
        </w:rPr>
      </w:pPr>
      <w:r w:rsidRPr="00366EA7">
        <w:rPr>
          <w:rFonts w:ascii="Arial" w:hAnsi="Arial" w:cs="Arial"/>
        </w:rPr>
        <w:t>A la fecha no se cuenta con provisiones a corto plazo.</w:t>
      </w:r>
    </w:p>
    <w:p w:rsidR="00C962BE" w:rsidRPr="00BB2EDB" w:rsidRDefault="00C962BE" w:rsidP="00C962BE">
      <w:pPr>
        <w:spacing w:after="0"/>
        <w:ind w:left="360"/>
        <w:jc w:val="both"/>
        <w:rPr>
          <w:rFonts w:ascii="Arial" w:hAnsi="Arial" w:cs="Arial"/>
          <w:sz w:val="28"/>
        </w:rPr>
      </w:pPr>
    </w:p>
    <w:p w:rsidR="00C962BE" w:rsidRPr="00C962BE" w:rsidRDefault="00C962BE" w:rsidP="00C962BE">
      <w:pPr>
        <w:numPr>
          <w:ilvl w:val="0"/>
          <w:numId w:val="13"/>
        </w:numPr>
        <w:spacing w:after="0" w:line="276" w:lineRule="auto"/>
        <w:contextualSpacing/>
        <w:jc w:val="both"/>
        <w:rPr>
          <w:rFonts w:ascii="Arial" w:hAnsi="Arial" w:cs="Arial"/>
          <w:b/>
        </w:rPr>
      </w:pPr>
      <w:r w:rsidRPr="00C962BE">
        <w:rPr>
          <w:rFonts w:ascii="Arial" w:hAnsi="Arial" w:cs="Arial"/>
          <w:b/>
        </w:rPr>
        <w:t>Reservas</w:t>
      </w:r>
    </w:p>
    <w:p w:rsidR="00C962BE" w:rsidRPr="00366EA7" w:rsidRDefault="00C962BE" w:rsidP="00C962BE">
      <w:pPr>
        <w:spacing w:after="0"/>
        <w:ind w:left="360"/>
        <w:jc w:val="both"/>
        <w:rPr>
          <w:rFonts w:ascii="Arial" w:hAnsi="Arial" w:cs="Arial"/>
        </w:rPr>
      </w:pPr>
      <w:r w:rsidRPr="00366EA7">
        <w:rPr>
          <w:rFonts w:ascii="Arial" w:hAnsi="Arial" w:cs="Arial"/>
        </w:rPr>
        <w:t>No aplica</w:t>
      </w:r>
    </w:p>
    <w:p w:rsidR="00C962BE" w:rsidRPr="00D4343C" w:rsidRDefault="00C962BE" w:rsidP="00C962BE">
      <w:pPr>
        <w:spacing w:after="0"/>
        <w:ind w:left="360"/>
        <w:jc w:val="both"/>
        <w:rPr>
          <w:rFonts w:ascii="Arial" w:hAnsi="Arial" w:cs="Arial"/>
          <w:sz w:val="18"/>
        </w:rPr>
      </w:pPr>
    </w:p>
    <w:p w:rsidR="00C962BE" w:rsidRPr="00BB2EDB" w:rsidRDefault="00C962BE" w:rsidP="00C962BE">
      <w:pPr>
        <w:spacing w:after="0"/>
        <w:ind w:left="360"/>
        <w:jc w:val="both"/>
        <w:rPr>
          <w:rFonts w:ascii="Arial" w:hAnsi="Arial" w:cs="Arial"/>
          <w:sz w:val="10"/>
        </w:rPr>
      </w:pPr>
    </w:p>
    <w:p w:rsidR="00C962BE" w:rsidRPr="00366EA7" w:rsidRDefault="00C962BE" w:rsidP="00C962BE">
      <w:pPr>
        <w:numPr>
          <w:ilvl w:val="0"/>
          <w:numId w:val="13"/>
        </w:numPr>
        <w:spacing w:after="0" w:line="276" w:lineRule="auto"/>
        <w:contextualSpacing/>
        <w:jc w:val="both"/>
        <w:rPr>
          <w:rFonts w:ascii="Arial" w:hAnsi="Arial" w:cs="Arial"/>
          <w:b/>
        </w:rPr>
      </w:pPr>
      <w:r w:rsidRPr="00366EA7">
        <w:rPr>
          <w:rFonts w:ascii="Arial" w:hAnsi="Arial" w:cs="Arial"/>
          <w:b/>
        </w:rPr>
        <w:t>Cambios en políticas contables y corrección de errores</w:t>
      </w:r>
    </w:p>
    <w:p w:rsidR="00C962BE" w:rsidRPr="00366EA7" w:rsidRDefault="00C962BE" w:rsidP="00C962BE">
      <w:pPr>
        <w:spacing w:after="0"/>
        <w:ind w:left="360"/>
        <w:jc w:val="both"/>
        <w:rPr>
          <w:rFonts w:ascii="Arial" w:hAnsi="Arial" w:cs="Arial"/>
        </w:rPr>
      </w:pPr>
      <w:r w:rsidRPr="00366EA7">
        <w:rPr>
          <w:rFonts w:ascii="Arial" w:hAnsi="Arial" w:cs="Arial"/>
        </w:rPr>
        <w:t xml:space="preserve">No existen </w:t>
      </w:r>
    </w:p>
    <w:p w:rsidR="00BB2EDB" w:rsidRDefault="00BB2EDB" w:rsidP="00C962BE">
      <w:pPr>
        <w:spacing w:after="0"/>
        <w:ind w:left="360"/>
        <w:jc w:val="both"/>
        <w:rPr>
          <w:rFonts w:ascii="Arial" w:hAnsi="Arial" w:cs="Arial"/>
        </w:rPr>
      </w:pPr>
    </w:p>
    <w:p w:rsidR="00815564" w:rsidRPr="00BB2EDB" w:rsidRDefault="00815564" w:rsidP="00C962BE">
      <w:pPr>
        <w:spacing w:after="0"/>
        <w:ind w:left="360"/>
        <w:jc w:val="both"/>
        <w:rPr>
          <w:rFonts w:ascii="Arial" w:hAnsi="Arial" w:cs="Arial"/>
        </w:rPr>
      </w:pPr>
    </w:p>
    <w:p w:rsidR="00C962BE" w:rsidRDefault="00C962BE" w:rsidP="00C962BE">
      <w:pPr>
        <w:numPr>
          <w:ilvl w:val="0"/>
          <w:numId w:val="13"/>
        </w:numPr>
        <w:spacing w:after="0" w:line="276" w:lineRule="auto"/>
        <w:contextualSpacing/>
        <w:jc w:val="both"/>
        <w:rPr>
          <w:rFonts w:ascii="Arial" w:hAnsi="Arial" w:cs="Arial"/>
          <w:b/>
        </w:rPr>
      </w:pPr>
      <w:r w:rsidRPr="00366EA7">
        <w:rPr>
          <w:rFonts w:ascii="Arial" w:hAnsi="Arial" w:cs="Arial"/>
          <w:b/>
        </w:rPr>
        <w:t>Reclasificaciones</w:t>
      </w:r>
    </w:p>
    <w:p w:rsidR="00C962BE" w:rsidRPr="00C962BE" w:rsidRDefault="00C962BE" w:rsidP="00C962BE">
      <w:pPr>
        <w:spacing w:after="0" w:line="276" w:lineRule="auto"/>
        <w:ind w:left="720"/>
        <w:contextualSpacing/>
        <w:jc w:val="both"/>
        <w:rPr>
          <w:rFonts w:ascii="Arial" w:hAnsi="Arial" w:cs="Arial"/>
          <w:b/>
          <w:sz w:val="8"/>
        </w:rPr>
      </w:pPr>
    </w:p>
    <w:p w:rsidR="00C962BE" w:rsidRDefault="00C962BE" w:rsidP="00C962BE">
      <w:pPr>
        <w:spacing w:after="0"/>
        <w:ind w:left="360"/>
        <w:jc w:val="both"/>
        <w:rPr>
          <w:rFonts w:ascii="Arial" w:hAnsi="Arial" w:cs="Arial"/>
        </w:rPr>
      </w:pPr>
      <w:r w:rsidRPr="00366EA7">
        <w:rPr>
          <w:rFonts w:ascii="Arial" w:hAnsi="Arial" w:cs="Arial"/>
        </w:rPr>
        <w:t xml:space="preserve">Se realiza la validación de </w:t>
      </w:r>
      <w:r w:rsidR="00815564">
        <w:rPr>
          <w:rFonts w:ascii="Arial" w:hAnsi="Arial" w:cs="Arial"/>
        </w:rPr>
        <w:t>l</w:t>
      </w:r>
      <w:r w:rsidRPr="00366EA7">
        <w:rPr>
          <w:rFonts w:ascii="Arial" w:hAnsi="Arial" w:cs="Arial"/>
        </w:rPr>
        <w:t>os objeto</w:t>
      </w:r>
      <w:r w:rsidR="00815564">
        <w:rPr>
          <w:rFonts w:ascii="Arial" w:hAnsi="Arial" w:cs="Arial"/>
        </w:rPr>
        <w:t>s</w:t>
      </w:r>
      <w:r w:rsidRPr="00366EA7">
        <w:rPr>
          <w:rFonts w:ascii="Arial" w:hAnsi="Arial" w:cs="Arial"/>
        </w:rPr>
        <w:t xml:space="preserve"> del gasto de las pólizas y en su caso la</w:t>
      </w:r>
      <w:r w:rsidR="00815564">
        <w:rPr>
          <w:rFonts w:ascii="Arial" w:hAnsi="Arial" w:cs="Arial"/>
        </w:rPr>
        <w:t xml:space="preserve">s reclasificaciones necesarias; con la finalidad de vigilar el adecuado registro contable. </w:t>
      </w:r>
    </w:p>
    <w:p w:rsidR="00815564" w:rsidRDefault="00815564" w:rsidP="00C962BE">
      <w:pPr>
        <w:spacing w:after="0"/>
        <w:ind w:left="360"/>
        <w:jc w:val="both"/>
        <w:rPr>
          <w:rFonts w:ascii="Arial" w:hAnsi="Arial" w:cs="Arial"/>
        </w:rPr>
      </w:pPr>
    </w:p>
    <w:p w:rsidR="00C962BE" w:rsidRPr="00366EA7" w:rsidRDefault="00C962BE" w:rsidP="00C962BE">
      <w:pPr>
        <w:numPr>
          <w:ilvl w:val="0"/>
          <w:numId w:val="13"/>
        </w:numPr>
        <w:spacing w:after="0" w:line="276" w:lineRule="auto"/>
        <w:contextualSpacing/>
        <w:jc w:val="both"/>
        <w:rPr>
          <w:rFonts w:ascii="Arial" w:hAnsi="Arial" w:cs="Arial"/>
          <w:b/>
        </w:rPr>
      </w:pPr>
      <w:r w:rsidRPr="00366EA7">
        <w:rPr>
          <w:rFonts w:ascii="Arial" w:hAnsi="Arial" w:cs="Arial"/>
          <w:b/>
        </w:rPr>
        <w:t>Depuración y cancelación de saldos</w:t>
      </w:r>
    </w:p>
    <w:p w:rsidR="00C962BE" w:rsidRPr="00366EA7" w:rsidRDefault="00C962BE" w:rsidP="00C962BE">
      <w:pPr>
        <w:spacing w:after="0"/>
        <w:ind w:left="360"/>
        <w:jc w:val="both"/>
        <w:rPr>
          <w:rFonts w:ascii="Arial" w:hAnsi="Arial" w:cs="Arial"/>
        </w:rPr>
      </w:pPr>
      <w:r w:rsidRPr="00366EA7">
        <w:rPr>
          <w:rFonts w:ascii="Arial" w:hAnsi="Arial" w:cs="Arial"/>
        </w:rPr>
        <w:t>Se realiza la validación de cuentas contables y en su caso la depuración necesaria.</w:t>
      </w:r>
    </w:p>
    <w:p w:rsidR="00C962BE" w:rsidRDefault="00C962BE"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rPr>
      </w:pPr>
    </w:p>
    <w:p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Posición en Moneda Extranjera y Protección por riesgo Cambiario</w:t>
      </w:r>
    </w:p>
    <w:p w:rsidR="00C962BE" w:rsidRPr="00366EA7" w:rsidRDefault="00C962BE" w:rsidP="00C962BE">
      <w:pPr>
        <w:spacing w:after="0"/>
        <w:ind w:left="360"/>
        <w:jc w:val="both"/>
        <w:rPr>
          <w:rFonts w:ascii="Arial" w:hAnsi="Arial" w:cs="Arial"/>
        </w:rPr>
      </w:pPr>
      <w:r w:rsidRPr="00366EA7">
        <w:rPr>
          <w:rFonts w:ascii="Arial" w:hAnsi="Arial" w:cs="Arial"/>
        </w:rPr>
        <w:t>No aplica ya que el Municipio no cuenta con activos y pasivos en moneda extranjera.</w:t>
      </w:r>
    </w:p>
    <w:p w:rsidR="00C962BE" w:rsidRPr="00366EA7" w:rsidRDefault="00C962BE"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rPr>
      </w:pPr>
    </w:p>
    <w:p w:rsidR="00C962BE" w:rsidRDefault="00C962BE" w:rsidP="00FC19A6">
      <w:pPr>
        <w:numPr>
          <w:ilvl w:val="0"/>
          <w:numId w:val="10"/>
        </w:numPr>
        <w:spacing w:after="0" w:line="276" w:lineRule="auto"/>
        <w:contextualSpacing/>
        <w:jc w:val="both"/>
        <w:rPr>
          <w:rFonts w:ascii="Arial" w:hAnsi="Arial" w:cs="Arial"/>
          <w:b/>
        </w:rPr>
      </w:pPr>
      <w:r w:rsidRPr="00366EA7">
        <w:rPr>
          <w:rFonts w:ascii="Arial" w:hAnsi="Arial" w:cs="Arial"/>
          <w:b/>
        </w:rPr>
        <w:t>Reporte Analítico del Activo</w:t>
      </w:r>
    </w:p>
    <w:p w:rsidR="00FC19A6" w:rsidRPr="00B742C6" w:rsidRDefault="00FC19A6" w:rsidP="00FC19A6">
      <w:pPr>
        <w:spacing w:after="0" w:line="276" w:lineRule="auto"/>
        <w:ind w:left="720"/>
        <w:contextualSpacing/>
        <w:jc w:val="both"/>
        <w:rPr>
          <w:rFonts w:ascii="Arial" w:hAnsi="Arial" w:cs="Arial"/>
          <w:b/>
          <w:sz w:val="2"/>
        </w:rPr>
      </w:pPr>
    </w:p>
    <w:p w:rsidR="00C962BE" w:rsidRPr="004D58CF" w:rsidRDefault="00C962BE" w:rsidP="00C962BE">
      <w:pPr>
        <w:spacing w:after="0"/>
        <w:ind w:left="720"/>
        <w:contextualSpacing/>
        <w:jc w:val="both"/>
        <w:rPr>
          <w:rFonts w:ascii="Arial" w:hAnsi="Arial" w:cs="Arial"/>
          <w:b/>
          <w:sz w:val="8"/>
        </w:rPr>
      </w:pPr>
    </w:p>
    <w:p w:rsidR="00FC19A6" w:rsidRPr="00FC19A6" w:rsidRDefault="00C962BE" w:rsidP="00FC19A6">
      <w:pPr>
        <w:pStyle w:val="Prrafodelista"/>
        <w:numPr>
          <w:ilvl w:val="0"/>
          <w:numId w:val="22"/>
        </w:numPr>
        <w:spacing w:after="0"/>
        <w:jc w:val="both"/>
        <w:rPr>
          <w:rFonts w:ascii="Arial" w:hAnsi="Arial" w:cs="Arial"/>
        </w:rPr>
      </w:pPr>
      <w:r w:rsidRPr="00FC19A6">
        <w:rPr>
          <w:rFonts w:ascii="Arial" w:hAnsi="Arial" w:cs="Arial"/>
          <w:b/>
        </w:rPr>
        <w:t xml:space="preserve">Vida útil y porcentajes de depreciación </w:t>
      </w:r>
    </w:p>
    <w:p w:rsidR="00C962BE" w:rsidRPr="00FC19A6" w:rsidRDefault="00C962BE" w:rsidP="00FC19A6">
      <w:pPr>
        <w:spacing w:after="0" w:line="276" w:lineRule="auto"/>
        <w:ind w:left="360"/>
        <w:contextualSpacing/>
        <w:jc w:val="both"/>
        <w:rPr>
          <w:rFonts w:ascii="Arial" w:hAnsi="Arial" w:cs="Arial"/>
        </w:rPr>
      </w:pPr>
      <w:r w:rsidRPr="00FC19A6">
        <w:rPr>
          <w:rFonts w:ascii="Arial" w:hAnsi="Arial" w:cs="Arial"/>
        </w:rPr>
        <w:t>No se aplica a la fecha en los diferentes tipos de activos.</w:t>
      </w:r>
    </w:p>
    <w:p w:rsidR="00C962BE" w:rsidRPr="00D4343C" w:rsidRDefault="00C962BE" w:rsidP="00C962BE">
      <w:pPr>
        <w:spacing w:after="0"/>
        <w:ind w:left="360"/>
        <w:jc w:val="both"/>
        <w:rPr>
          <w:rFonts w:ascii="Arial" w:hAnsi="Arial" w:cs="Arial"/>
          <w:sz w:val="18"/>
        </w:rPr>
      </w:pPr>
    </w:p>
    <w:p w:rsidR="00FC19A6" w:rsidRPr="00FC19A6" w:rsidRDefault="00C962BE" w:rsidP="00FC19A6">
      <w:pPr>
        <w:pStyle w:val="Prrafodelista"/>
        <w:numPr>
          <w:ilvl w:val="0"/>
          <w:numId w:val="22"/>
        </w:numPr>
        <w:spacing w:after="0"/>
        <w:jc w:val="both"/>
        <w:rPr>
          <w:rFonts w:ascii="Arial" w:hAnsi="Arial" w:cs="Arial"/>
        </w:rPr>
      </w:pPr>
      <w:r w:rsidRPr="00FC19A6">
        <w:rPr>
          <w:rFonts w:ascii="Arial" w:hAnsi="Arial" w:cs="Arial"/>
          <w:b/>
        </w:rPr>
        <w:t>Cambios en el porcentaje de depreciación</w:t>
      </w:r>
    </w:p>
    <w:p w:rsidR="00C962BE" w:rsidRPr="00FC19A6" w:rsidRDefault="00C962BE" w:rsidP="00FC19A6">
      <w:pPr>
        <w:spacing w:after="0" w:line="276" w:lineRule="auto"/>
        <w:ind w:left="360"/>
        <w:contextualSpacing/>
        <w:jc w:val="both"/>
        <w:rPr>
          <w:rFonts w:ascii="Arial" w:hAnsi="Arial" w:cs="Arial"/>
        </w:rPr>
      </w:pPr>
      <w:r w:rsidRPr="00FC19A6">
        <w:rPr>
          <w:rFonts w:ascii="Arial" w:hAnsi="Arial" w:cs="Arial"/>
        </w:rPr>
        <w:lastRenderedPageBreak/>
        <w:t>No se aplica a la fecha ya que el Municipio no calcula depreciación en sus diferentes tipos de activo.</w:t>
      </w:r>
    </w:p>
    <w:p w:rsidR="00C962BE" w:rsidRPr="00D4343C" w:rsidRDefault="00C962BE" w:rsidP="00C962BE">
      <w:pPr>
        <w:spacing w:after="0"/>
        <w:ind w:left="360"/>
        <w:jc w:val="both"/>
        <w:rPr>
          <w:rFonts w:ascii="Arial" w:hAnsi="Arial" w:cs="Arial"/>
          <w:sz w:val="18"/>
        </w:rPr>
      </w:pPr>
    </w:p>
    <w:p w:rsidR="00FC19A6" w:rsidRPr="00FC19A6" w:rsidRDefault="00C962BE" w:rsidP="00FC19A6">
      <w:pPr>
        <w:pStyle w:val="Prrafodelista"/>
        <w:numPr>
          <w:ilvl w:val="0"/>
          <w:numId w:val="22"/>
        </w:numPr>
        <w:spacing w:after="0"/>
        <w:jc w:val="both"/>
        <w:rPr>
          <w:rFonts w:ascii="Arial" w:hAnsi="Arial" w:cs="Arial"/>
        </w:rPr>
      </w:pPr>
      <w:r w:rsidRPr="00FC19A6">
        <w:rPr>
          <w:rFonts w:ascii="Arial" w:hAnsi="Arial" w:cs="Arial"/>
          <w:b/>
        </w:rPr>
        <w:t>Importe de Gastos capitalizados en el ejercicio, financieros o de investigación y desarrollo</w:t>
      </w:r>
    </w:p>
    <w:p w:rsidR="00C962BE" w:rsidRPr="00FC19A6" w:rsidRDefault="00C962BE" w:rsidP="00FC19A6">
      <w:pPr>
        <w:spacing w:after="0" w:line="276" w:lineRule="auto"/>
        <w:ind w:left="360"/>
        <w:contextualSpacing/>
        <w:jc w:val="both"/>
        <w:rPr>
          <w:rFonts w:ascii="Arial" w:hAnsi="Arial" w:cs="Arial"/>
        </w:rPr>
      </w:pPr>
      <w:r w:rsidRPr="00FC19A6">
        <w:rPr>
          <w:rFonts w:ascii="Arial" w:hAnsi="Arial" w:cs="Arial"/>
        </w:rPr>
        <w:t>No se ha aplicado a la fecha.</w:t>
      </w:r>
    </w:p>
    <w:p w:rsidR="00C962BE" w:rsidRDefault="00C962BE" w:rsidP="00C962BE">
      <w:pPr>
        <w:spacing w:after="0"/>
        <w:ind w:left="360"/>
        <w:jc w:val="both"/>
        <w:rPr>
          <w:rFonts w:ascii="Arial" w:hAnsi="Arial" w:cs="Arial"/>
        </w:rPr>
      </w:pPr>
    </w:p>
    <w:p w:rsidR="00C962BE" w:rsidRDefault="00C962BE" w:rsidP="00FC19A6">
      <w:pPr>
        <w:pStyle w:val="Prrafodelista"/>
        <w:numPr>
          <w:ilvl w:val="0"/>
          <w:numId w:val="22"/>
        </w:numPr>
        <w:spacing w:after="0"/>
        <w:jc w:val="both"/>
        <w:rPr>
          <w:rFonts w:ascii="Arial" w:hAnsi="Arial" w:cs="Arial"/>
          <w:b/>
        </w:rPr>
      </w:pPr>
      <w:r w:rsidRPr="00FC19A6">
        <w:rPr>
          <w:rFonts w:ascii="Arial" w:hAnsi="Arial" w:cs="Arial"/>
          <w:b/>
        </w:rPr>
        <w:t>Riesgo por tipo de cambio o tipo de interés de las inversiones financieras</w:t>
      </w:r>
    </w:p>
    <w:p w:rsidR="00D4343C" w:rsidRPr="00D4343C" w:rsidRDefault="00D4343C" w:rsidP="00D4343C">
      <w:pPr>
        <w:pStyle w:val="Prrafodelista"/>
        <w:spacing w:after="0"/>
        <w:jc w:val="both"/>
        <w:rPr>
          <w:rFonts w:ascii="Arial" w:hAnsi="Arial" w:cs="Arial"/>
          <w:b/>
          <w:sz w:val="12"/>
        </w:rPr>
      </w:pPr>
    </w:p>
    <w:p w:rsidR="00C962BE" w:rsidRPr="00366EA7" w:rsidRDefault="00C962BE" w:rsidP="00C962BE">
      <w:pPr>
        <w:spacing w:after="0"/>
        <w:ind w:left="360"/>
        <w:jc w:val="both"/>
        <w:rPr>
          <w:rFonts w:ascii="Arial" w:hAnsi="Arial" w:cs="Arial"/>
        </w:rPr>
      </w:pPr>
      <w:r w:rsidRPr="00366EA7">
        <w:rPr>
          <w:rFonts w:ascii="Arial" w:hAnsi="Arial" w:cs="Arial"/>
        </w:rPr>
        <w:t>No aplica debido a que el Municipio no realiza operaciones en moneda extranjera consecuentemente no tiene riesgos por tipo de cambio y no tiene riesgos por tipo de interés en inversiones financieras ya que son operaciones a la vista.</w:t>
      </w:r>
    </w:p>
    <w:p w:rsidR="00C962BE" w:rsidRPr="00366EA7" w:rsidRDefault="00C962BE" w:rsidP="00C962BE">
      <w:pPr>
        <w:spacing w:after="0"/>
        <w:ind w:left="360"/>
        <w:jc w:val="both"/>
        <w:rPr>
          <w:rFonts w:ascii="Arial" w:hAnsi="Arial" w:cs="Arial"/>
        </w:rPr>
      </w:pPr>
    </w:p>
    <w:p w:rsidR="00C962BE" w:rsidRDefault="00C962BE" w:rsidP="00FC19A6">
      <w:pPr>
        <w:numPr>
          <w:ilvl w:val="0"/>
          <w:numId w:val="22"/>
        </w:numPr>
        <w:spacing w:after="0" w:line="276" w:lineRule="auto"/>
        <w:contextualSpacing/>
        <w:jc w:val="both"/>
        <w:rPr>
          <w:rFonts w:ascii="Arial" w:hAnsi="Arial" w:cs="Arial"/>
          <w:b/>
        </w:rPr>
      </w:pPr>
      <w:r w:rsidRPr="00366EA7">
        <w:rPr>
          <w:rFonts w:ascii="Arial" w:hAnsi="Arial" w:cs="Arial"/>
          <w:b/>
        </w:rPr>
        <w:t>Valor activado en el ejercicio de los bienes construidos por la entidad</w:t>
      </w:r>
    </w:p>
    <w:p w:rsidR="00D4343C" w:rsidRPr="00D4343C" w:rsidRDefault="00D4343C" w:rsidP="00D4343C">
      <w:pPr>
        <w:spacing w:after="0" w:line="276" w:lineRule="auto"/>
        <w:ind w:left="720"/>
        <w:contextualSpacing/>
        <w:jc w:val="both"/>
        <w:rPr>
          <w:rFonts w:ascii="Arial" w:hAnsi="Arial" w:cs="Arial"/>
          <w:b/>
          <w:sz w:val="12"/>
        </w:rPr>
      </w:pPr>
    </w:p>
    <w:p w:rsidR="00C962BE" w:rsidRPr="00366EA7" w:rsidRDefault="00C962BE" w:rsidP="00C962BE">
      <w:pPr>
        <w:spacing w:after="0"/>
        <w:ind w:left="360"/>
        <w:jc w:val="both"/>
        <w:rPr>
          <w:rFonts w:ascii="Arial" w:hAnsi="Arial" w:cs="Arial"/>
        </w:rPr>
      </w:pPr>
      <w:r w:rsidRPr="00366EA7">
        <w:rPr>
          <w:rFonts w:ascii="Arial" w:hAnsi="Arial" w:cs="Arial"/>
        </w:rPr>
        <w:t>En el ejercicio no existe un valor activado de bienes construidos por la entidad.</w:t>
      </w:r>
    </w:p>
    <w:p w:rsidR="00C962BE" w:rsidRPr="00366EA7" w:rsidRDefault="00C962BE" w:rsidP="00C962BE">
      <w:pPr>
        <w:spacing w:after="0"/>
        <w:ind w:left="360"/>
        <w:jc w:val="both"/>
        <w:rPr>
          <w:rFonts w:ascii="Arial" w:hAnsi="Arial" w:cs="Arial"/>
        </w:rPr>
      </w:pPr>
    </w:p>
    <w:p w:rsidR="00C962BE" w:rsidRDefault="00C962BE" w:rsidP="00FC19A6">
      <w:pPr>
        <w:numPr>
          <w:ilvl w:val="0"/>
          <w:numId w:val="22"/>
        </w:numPr>
        <w:spacing w:after="0" w:line="276" w:lineRule="auto"/>
        <w:contextualSpacing/>
        <w:jc w:val="both"/>
        <w:rPr>
          <w:rFonts w:ascii="Arial" w:hAnsi="Arial" w:cs="Arial"/>
          <w:b/>
        </w:rPr>
      </w:pPr>
      <w:r w:rsidRPr="00366EA7">
        <w:rPr>
          <w:rFonts w:ascii="Arial" w:hAnsi="Arial" w:cs="Arial"/>
          <w:b/>
        </w:rPr>
        <w:t>Otras circunstancias de carácter significativo</w:t>
      </w:r>
    </w:p>
    <w:p w:rsidR="00D4343C" w:rsidRPr="00D4343C" w:rsidRDefault="00D4343C" w:rsidP="00D4343C">
      <w:pPr>
        <w:spacing w:after="0" w:line="276" w:lineRule="auto"/>
        <w:ind w:left="720"/>
        <w:contextualSpacing/>
        <w:jc w:val="both"/>
        <w:rPr>
          <w:rFonts w:ascii="Arial" w:hAnsi="Arial" w:cs="Arial"/>
          <w:b/>
          <w:sz w:val="6"/>
        </w:rPr>
      </w:pPr>
    </w:p>
    <w:p w:rsidR="00C962BE" w:rsidRPr="00366EA7" w:rsidRDefault="00C962BE" w:rsidP="00C962BE">
      <w:pPr>
        <w:spacing w:after="0"/>
        <w:ind w:left="360"/>
        <w:jc w:val="both"/>
        <w:rPr>
          <w:rFonts w:ascii="Arial" w:hAnsi="Arial" w:cs="Arial"/>
        </w:rPr>
      </w:pPr>
      <w:r w:rsidRPr="00366EA7">
        <w:rPr>
          <w:rFonts w:ascii="Arial" w:hAnsi="Arial" w:cs="Arial"/>
        </w:rPr>
        <w:t xml:space="preserve">En el Municipio no se cuenta con operaciones de carácter significativo que afecten el activo, tales como bienes en garantías señalados en embargos, litigios, títulos de inversiones entregados en garantía, etc. </w:t>
      </w:r>
    </w:p>
    <w:p w:rsidR="00C962BE" w:rsidRPr="00366EA7" w:rsidRDefault="00C962BE" w:rsidP="00C962BE">
      <w:pPr>
        <w:spacing w:after="0"/>
        <w:ind w:left="360"/>
        <w:jc w:val="both"/>
        <w:rPr>
          <w:rFonts w:ascii="Arial" w:hAnsi="Arial" w:cs="Arial"/>
        </w:rPr>
      </w:pPr>
    </w:p>
    <w:p w:rsidR="00C962BE" w:rsidRPr="00366EA7" w:rsidRDefault="00C962BE" w:rsidP="00FC19A6">
      <w:pPr>
        <w:numPr>
          <w:ilvl w:val="0"/>
          <w:numId w:val="22"/>
        </w:numPr>
        <w:spacing w:after="0" w:line="276" w:lineRule="auto"/>
        <w:contextualSpacing/>
        <w:jc w:val="both"/>
        <w:rPr>
          <w:rFonts w:ascii="Arial" w:hAnsi="Arial" w:cs="Arial"/>
          <w:b/>
        </w:rPr>
      </w:pPr>
      <w:r w:rsidRPr="00366EA7">
        <w:rPr>
          <w:rFonts w:ascii="Arial" w:hAnsi="Arial" w:cs="Arial"/>
          <w:b/>
        </w:rPr>
        <w:t>Desmantelamiento de activo, procedimiento, implicaciones, efectos contables</w:t>
      </w:r>
    </w:p>
    <w:p w:rsidR="00815564" w:rsidRDefault="00C962BE" w:rsidP="0019463F">
      <w:pPr>
        <w:spacing w:after="0"/>
        <w:ind w:left="360"/>
        <w:jc w:val="both"/>
        <w:rPr>
          <w:rFonts w:ascii="Arial" w:hAnsi="Arial" w:cs="Arial"/>
        </w:rPr>
      </w:pPr>
      <w:r w:rsidRPr="00366EA7">
        <w:rPr>
          <w:rFonts w:ascii="Arial" w:hAnsi="Arial" w:cs="Arial"/>
        </w:rPr>
        <w:t>No aplica dado que en el ejercicio no se registran desmantelamientos de activos por que no se tiene implicaciones y efectos contables.</w:t>
      </w:r>
    </w:p>
    <w:p w:rsidR="0019463F" w:rsidRPr="0019463F" w:rsidRDefault="0019463F" w:rsidP="0019463F">
      <w:pPr>
        <w:spacing w:after="0"/>
        <w:ind w:left="360"/>
        <w:jc w:val="both"/>
        <w:rPr>
          <w:rFonts w:ascii="Arial" w:hAnsi="Arial" w:cs="Arial"/>
        </w:rPr>
      </w:pPr>
    </w:p>
    <w:p w:rsidR="00C962BE" w:rsidRDefault="00C962BE" w:rsidP="00FC19A6">
      <w:pPr>
        <w:numPr>
          <w:ilvl w:val="0"/>
          <w:numId w:val="22"/>
        </w:numPr>
        <w:spacing w:after="0" w:line="276" w:lineRule="auto"/>
        <w:contextualSpacing/>
        <w:jc w:val="both"/>
        <w:rPr>
          <w:rFonts w:ascii="Arial" w:hAnsi="Arial" w:cs="Arial"/>
          <w:b/>
        </w:rPr>
      </w:pPr>
      <w:r w:rsidRPr="00366EA7">
        <w:rPr>
          <w:rFonts w:ascii="Arial" w:hAnsi="Arial" w:cs="Arial"/>
          <w:b/>
        </w:rPr>
        <w:t>Administración de activos</w:t>
      </w:r>
    </w:p>
    <w:p w:rsidR="00C962BE" w:rsidRPr="00D4343C" w:rsidRDefault="00C962BE" w:rsidP="00C962BE">
      <w:pPr>
        <w:spacing w:after="0" w:line="276" w:lineRule="auto"/>
        <w:ind w:left="720"/>
        <w:contextualSpacing/>
        <w:jc w:val="both"/>
        <w:rPr>
          <w:rFonts w:ascii="Arial" w:hAnsi="Arial" w:cs="Arial"/>
          <w:b/>
          <w:sz w:val="4"/>
        </w:rPr>
      </w:pPr>
    </w:p>
    <w:p w:rsidR="00C962BE" w:rsidRPr="00366EA7" w:rsidRDefault="00C962BE" w:rsidP="00C962BE">
      <w:pPr>
        <w:spacing w:after="0"/>
        <w:ind w:left="360"/>
        <w:jc w:val="both"/>
        <w:rPr>
          <w:rFonts w:ascii="Arial" w:hAnsi="Arial" w:cs="Arial"/>
        </w:rPr>
      </w:pPr>
      <w:r w:rsidRPr="00366EA7">
        <w:rPr>
          <w:rFonts w:ascii="Arial" w:hAnsi="Arial" w:cs="Arial"/>
        </w:rPr>
        <w:t>La administración de activos se realiza a través de la Subdirección de Bienes patrimoniales adscrita a la Contraloría Municipal, y de la Dirección de Bienes Inmuebles adscrita a la Secretaría del Ayuntamiento.</w:t>
      </w:r>
    </w:p>
    <w:p w:rsidR="00C962BE" w:rsidRDefault="00C962BE" w:rsidP="00C962BE">
      <w:pPr>
        <w:spacing w:after="0"/>
        <w:ind w:left="360"/>
        <w:jc w:val="both"/>
        <w:rPr>
          <w:rFonts w:ascii="Arial" w:hAnsi="Arial" w:cs="Arial"/>
        </w:rPr>
      </w:pPr>
    </w:p>
    <w:p w:rsidR="00B32F69" w:rsidRPr="00366EA7" w:rsidRDefault="00B32F69" w:rsidP="00C962BE">
      <w:pPr>
        <w:spacing w:after="0"/>
        <w:ind w:left="360"/>
        <w:jc w:val="both"/>
        <w:rPr>
          <w:rFonts w:ascii="Arial" w:hAnsi="Arial" w:cs="Arial"/>
        </w:rPr>
      </w:pPr>
    </w:p>
    <w:p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Fideicomisos, Mandatos y Análogos</w:t>
      </w:r>
    </w:p>
    <w:p w:rsidR="00C962BE" w:rsidRPr="00BB2EDB" w:rsidRDefault="00C962BE" w:rsidP="00C962BE">
      <w:pPr>
        <w:spacing w:after="0"/>
        <w:ind w:left="720"/>
        <w:contextualSpacing/>
        <w:jc w:val="both"/>
        <w:rPr>
          <w:rFonts w:ascii="Arial" w:hAnsi="Arial" w:cs="Arial"/>
          <w:b/>
          <w:sz w:val="12"/>
        </w:rPr>
      </w:pPr>
    </w:p>
    <w:p w:rsidR="00C962BE" w:rsidRPr="00366EA7" w:rsidRDefault="00C962BE" w:rsidP="00C962BE">
      <w:pPr>
        <w:numPr>
          <w:ilvl w:val="0"/>
          <w:numId w:val="15"/>
        </w:numPr>
        <w:spacing w:after="0" w:line="276" w:lineRule="auto"/>
        <w:contextualSpacing/>
        <w:jc w:val="both"/>
        <w:rPr>
          <w:rFonts w:ascii="Arial" w:hAnsi="Arial" w:cs="Arial"/>
          <w:b/>
        </w:rPr>
      </w:pPr>
      <w:r w:rsidRPr="00366EA7">
        <w:rPr>
          <w:rFonts w:ascii="Arial" w:hAnsi="Arial" w:cs="Arial"/>
          <w:b/>
        </w:rPr>
        <w:t>Por ramo administrativo que los reporta</w:t>
      </w:r>
    </w:p>
    <w:p w:rsidR="00C962BE" w:rsidRPr="00366EA7" w:rsidRDefault="00C962BE" w:rsidP="00C962BE">
      <w:pPr>
        <w:spacing w:after="0"/>
        <w:ind w:left="720"/>
        <w:contextualSpacing/>
        <w:jc w:val="both"/>
        <w:rPr>
          <w:rFonts w:ascii="Arial" w:hAnsi="Arial" w:cs="Arial"/>
        </w:rPr>
      </w:pPr>
      <w:r w:rsidRPr="00366EA7">
        <w:rPr>
          <w:rFonts w:ascii="Arial" w:hAnsi="Arial" w:cs="Arial"/>
        </w:rPr>
        <w:t>Fideicomiso de Seguridad Pública 172189 HBMX</w:t>
      </w:r>
    </w:p>
    <w:p w:rsidR="00C962BE" w:rsidRDefault="00C962BE" w:rsidP="00C962BE">
      <w:pPr>
        <w:spacing w:after="0"/>
        <w:contextualSpacing/>
        <w:jc w:val="both"/>
        <w:rPr>
          <w:rFonts w:ascii="Arial" w:hAnsi="Arial" w:cs="Arial"/>
        </w:rPr>
      </w:pPr>
    </w:p>
    <w:p w:rsidR="00B32F69" w:rsidRPr="00366EA7" w:rsidRDefault="00B32F69" w:rsidP="00C962BE">
      <w:pPr>
        <w:spacing w:after="0"/>
        <w:contextualSpacing/>
        <w:jc w:val="both"/>
        <w:rPr>
          <w:rFonts w:ascii="Arial" w:hAnsi="Arial" w:cs="Arial"/>
        </w:rPr>
      </w:pPr>
    </w:p>
    <w:p w:rsidR="00C962BE" w:rsidRPr="00E17B73" w:rsidRDefault="00C962BE" w:rsidP="00E17B73">
      <w:pPr>
        <w:numPr>
          <w:ilvl w:val="0"/>
          <w:numId w:val="10"/>
        </w:numPr>
        <w:shd w:val="clear" w:color="auto" w:fill="FFFFFF" w:themeFill="background1"/>
        <w:spacing w:after="0" w:line="276" w:lineRule="auto"/>
        <w:contextualSpacing/>
        <w:jc w:val="both"/>
        <w:rPr>
          <w:rFonts w:ascii="Arial" w:hAnsi="Arial" w:cs="Arial"/>
          <w:b/>
        </w:rPr>
      </w:pPr>
      <w:r w:rsidRPr="00E17B73">
        <w:rPr>
          <w:rFonts w:ascii="Arial" w:hAnsi="Arial" w:cs="Arial"/>
          <w:b/>
        </w:rPr>
        <w:t>Reporte de Recaudación</w:t>
      </w:r>
    </w:p>
    <w:p w:rsidR="001C78FE" w:rsidRDefault="00C962BE" w:rsidP="00E17B73">
      <w:pPr>
        <w:shd w:val="clear" w:color="auto" w:fill="FFFFFF" w:themeFill="background1"/>
        <w:spacing w:after="0"/>
        <w:ind w:left="720"/>
        <w:contextualSpacing/>
        <w:jc w:val="both"/>
        <w:rPr>
          <w:rFonts w:ascii="Arial" w:hAnsi="Arial" w:cs="Arial"/>
        </w:rPr>
      </w:pPr>
      <w:r w:rsidRPr="00E17B73">
        <w:rPr>
          <w:rFonts w:ascii="Arial" w:hAnsi="Arial" w:cs="Arial"/>
        </w:rPr>
        <w:t>El comportam</w:t>
      </w:r>
      <w:r w:rsidR="008309A8">
        <w:rPr>
          <w:rFonts w:ascii="Arial" w:hAnsi="Arial" w:cs="Arial"/>
        </w:rPr>
        <w:t>iento de los ingresos durante al</w:t>
      </w:r>
      <w:r w:rsidRPr="00E17B73">
        <w:rPr>
          <w:rFonts w:ascii="Arial" w:hAnsi="Arial" w:cs="Arial"/>
        </w:rPr>
        <w:t xml:space="preserve"> </w:t>
      </w:r>
      <w:r w:rsidR="008E0FD2">
        <w:rPr>
          <w:rFonts w:ascii="Arial" w:hAnsi="Arial" w:cs="Arial"/>
        </w:rPr>
        <w:t>segundo</w:t>
      </w:r>
      <w:r w:rsidR="00D50BBB">
        <w:rPr>
          <w:rFonts w:ascii="Arial" w:hAnsi="Arial" w:cs="Arial"/>
        </w:rPr>
        <w:t xml:space="preserve"> trimestre </w:t>
      </w:r>
      <w:r w:rsidRPr="00E17B73">
        <w:rPr>
          <w:rFonts w:ascii="Arial" w:hAnsi="Arial" w:cs="Arial"/>
        </w:rPr>
        <w:t>201</w:t>
      </w:r>
      <w:r w:rsidR="00D50BBB">
        <w:rPr>
          <w:rFonts w:ascii="Arial" w:hAnsi="Arial" w:cs="Arial"/>
        </w:rPr>
        <w:t>8</w:t>
      </w:r>
      <w:r w:rsidRPr="00E17B73">
        <w:rPr>
          <w:rFonts w:ascii="Arial" w:hAnsi="Arial" w:cs="Arial"/>
        </w:rPr>
        <w:t xml:space="preserve"> fue de la siguiente manera:</w:t>
      </w:r>
    </w:p>
    <w:p w:rsidR="001C78FE" w:rsidRDefault="001C78FE" w:rsidP="00E17B73">
      <w:pPr>
        <w:shd w:val="clear" w:color="auto" w:fill="FFFFFF" w:themeFill="background1"/>
        <w:spacing w:after="0"/>
        <w:ind w:left="720"/>
        <w:contextualSpacing/>
        <w:jc w:val="both"/>
        <w:rPr>
          <w:rFonts w:ascii="Arial" w:hAnsi="Arial" w:cs="Arial"/>
        </w:rPr>
      </w:pPr>
    </w:p>
    <w:tbl>
      <w:tblPr>
        <w:tblW w:w="7843" w:type="dxa"/>
        <w:tblInd w:w="794" w:type="dxa"/>
        <w:tblCellMar>
          <w:left w:w="70" w:type="dxa"/>
          <w:right w:w="70" w:type="dxa"/>
        </w:tblCellMar>
        <w:tblLook w:val="04A0" w:firstRow="1" w:lastRow="0" w:firstColumn="1" w:lastColumn="0" w:noHBand="0" w:noVBand="1"/>
      </w:tblPr>
      <w:tblGrid>
        <w:gridCol w:w="2360"/>
        <w:gridCol w:w="2260"/>
        <w:gridCol w:w="1097"/>
        <w:gridCol w:w="2126"/>
      </w:tblGrid>
      <w:tr w:rsidR="00260CA9" w:rsidRPr="00E17B73" w:rsidTr="00B32F69">
        <w:trPr>
          <w:trHeight w:val="283"/>
          <w:tblHeader/>
        </w:trPr>
        <w:tc>
          <w:tcPr>
            <w:tcW w:w="2360" w:type="dxa"/>
            <w:tcBorders>
              <w:top w:val="single" w:sz="8" w:space="0" w:color="auto"/>
              <w:left w:val="single" w:sz="8" w:space="0" w:color="auto"/>
              <w:bottom w:val="single" w:sz="8" w:space="0" w:color="auto"/>
              <w:right w:val="single" w:sz="8" w:space="0" w:color="auto"/>
            </w:tcBorders>
            <w:shd w:val="clear" w:color="000000" w:fill="A6A6A6"/>
            <w:vAlign w:val="center"/>
            <w:hideMark/>
          </w:tcPr>
          <w:p w:rsidR="00260CA9" w:rsidRPr="00E17B73" w:rsidRDefault="00E17B73" w:rsidP="00E17B73">
            <w:pPr>
              <w:spacing w:after="0" w:line="240" w:lineRule="auto"/>
              <w:jc w:val="center"/>
              <w:rPr>
                <w:rFonts w:ascii="Arial" w:eastAsia="Times New Roman" w:hAnsi="Arial" w:cs="Arial"/>
                <w:b/>
                <w:bCs/>
                <w:color w:val="000000"/>
                <w:sz w:val="18"/>
                <w:szCs w:val="18"/>
                <w:lang w:eastAsia="es-MX"/>
              </w:rPr>
            </w:pPr>
            <w:r w:rsidRPr="00E17B73">
              <w:rPr>
                <w:rFonts w:ascii="Arial" w:hAnsi="Arial" w:cs="Arial"/>
              </w:rPr>
              <w:tab/>
            </w:r>
            <w:r w:rsidR="00260CA9" w:rsidRPr="00E17B73">
              <w:rPr>
                <w:rFonts w:ascii="Arial" w:eastAsia="Times New Roman" w:hAnsi="Arial" w:cs="Arial"/>
                <w:b/>
                <w:bCs/>
                <w:color w:val="000000"/>
                <w:sz w:val="18"/>
                <w:szCs w:val="18"/>
                <w:lang w:eastAsia="es-MX"/>
              </w:rPr>
              <w:t>Concepto</w:t>
            </w:r>
          </w:p>
        </w:tc>
        <w:tc>
          <w:tcPr>
            <w:tcW w:w="2260" w:type="dxa"/>
            <w:tcBorders>
              <w:top w:val="single" w:sz="8" w:space="0" w:color="auto"/>
              <w:left w:val="nil"/>
              <w:bottom w:val="single" w:sz="8" w:space="0" w:color="auto"/>
              <w:right w:val="single" w:sz="8" w:space="0" w:color="auto"/>
            </w:tcBorders>
            <w:shd w:val="clear" w:color="000000" w:fill="A6A6A6"/>
            <w:vAlign w:val="center"/>
            <w:hideMark/>
          </w:tcPr>
          <w:p w:rsidR="00260CA9" w:rsidRPr="00E17B73" w:rsidRDefault="00260CA9" w:rsidP="00E17B73">
            <w:pPr>
              <w:spacing w:after="0" w:line="240" w:lineRule="auto"/>
              <w:jc w:val="center"/>
              <w:rPr>
                <w:rFonts w:ascii="Arial" w:eastAsia="Times New Roman" w:hAnsi="Arial" w:cs="Arial"/>
                <w:b/>
                <w:bCs/>
                <w:color w:val="000000"/>
                <w:sz w:val="18"/>
                <w:szCs w:val="18"/>
                <w:lang w:eastAsia="es-MX"/>
              </w:rPr>
            </w:pPr>
            <w:r w:rsidRPr="00E17B73">
              <w:rPr>
                <w:rFonts w:ascii="Arial" w:eastAsia="Times New Roman" w:hAnsi="Arial" w:cs="Arial"/>
                <w:b/>
                <w:bCs/>
                <w:color w:val="000000"/>
                <w:sz w:val="18"/>
                <w:szCs w:val="18"/>
                <w:lang w:eastAsia="es-MX"/>
              </w:rPr>
              <w:t>Importe</w:t>
            </w:r>
          </w:p>
        </w:tc>
        <w:tc>
          <w:tcPr>
            <w:tcW w:w="1097" w:type="dxa"/>
            <w:tcBorders>
              <w:top w:val="single" w:sz="8" w:space="0" w:color="auto"/>
              <w:left w:val="nil"/>
              <w:bottom w:val="single" w:sz="8" w:space="0" w:color="auto"/>
              <w:right w:val="single" w:sz="8" w:space="0" w:color="auto"/>
            </w:tcBorders>
            <w:shd w:val="clear" w:color="000000" w:fill="A6A6A6"/>
            <w:vAlign w:val="center"/>
            <w:hideMark/>
          </w:tcPr>
          <w:p w:rsidR="00260CA9" w:rsidRPr="00E17B73" w:rsidRDefault="00260CA9" w:rsidP="00B32F69">
            <w:pPr>
              <w:spacing w:after="0" w:line="240" w:lineRule="auto"/>
              <w:jc w:val="center"/>
              <w:rPr>
                <w:rFonts w:ascii="Arial" w:eastAsia="Times New Roman" w:hAnsi="Arial" w:cs="Arial"/>
                <w:b/>
                <w:bCs/>
                <w:color w:val="000000"/>
                <w:sz w:val="18"/>
                <w:szCs w:val="18"/>
                <w:lang w:eastAsia="es-MX"/>
              </w:rPr>
            </w:pPr>
            <w:r w:rsidRPr="00E17B73">
              <w:rPr>
                <w:rFonts w:ascii="Arial" w:eastAsia="Times New Roman" w:hAnsi="Arial" w:cs="Arial"/>
                <w:b/>
                <w:bCs/>
                <w:color w:val="000000"/>
                <w:sz w:val="18"/>
                <w:szCs w:val="18"/>
                <w:lang w:eastAsia="es-MX"/>
              </w:rPr>
              <w:t>%</w:t>
            </w:r>
          </w:p>
        </w:tc>
        <w:tc>
          <w:tcPr>
            <w:tcW w:w="2126" w:type="dxa"/>
            <w:tcBorders>
              <w:top w:val="single" w:sz="8" w:space="0" w:color="auto"/>
              <w:left w:val="nil"/>
              <w:bottom w:val="single" w:sz="8" w:space="0" w:color="auto"/>
              <w:right w:val="single" w:sz="8" w:space="0" w:color="auto"/>
            </w:tcBorders>
            <w:shd w:val="clear" w:color="000000" w:fill="A6A6A6"/>
          </w:tcPr>
          <w:p w:rsidR="00260CA9" w:rsidRDefault="00260CA9" w:rsidP="00E17B73">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Proyección a</w:t>
            </w:r>
          </w:p>
          <w:p w:rsidR="00260CA9" w:rsidRPr="00E17B73" w:rsidRDefault="00260CA9" w:rsidP="00E17B73">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Diciembre 2018</w:t>
            </w:r>
          </w:p>
        </w:tc>
      </w:tr>
      <w:tr w:rsidR="00260CA9" w:rsidRPr="00E17B73" w:rsidTr="00B32F69">
        <w:trPr>
          <w:trHeight w:val="283"/>
        </w:trPr>
        <w:tc>
          <w:tcPr>
            <w:tcW w:w="2360" w:type="dxa"/>
            <w:tcBorders>
              <w:top w:val="nil"/>
              <w:left w:val="single" w:sz="8" w:space="0" w:color="auto"/>
              <w:bottom w:val="single" w:sz="8" w:space="0" w:color="auto"/>
              <w:right w:val="single" w:sz="8" w:space="0" w:color="auto"/>
            </w:tcBorders>
            <w:shd w:val="clear" w:color="auto" w:fill="auto"/>
            <w:vAlign w:val="center"/>
            <w:hideMark/>
          </w:tcPr>
          <w:p w:rsidR="00260CA9" w:rsidRPr="00E17B73" w:rsidRDefault="00260CA9" w:rsidP="00E17B73">
            <w:pPr>
              <w:spacing w:after="0" w:line="240" w:lineRule="auto"/>
              <w:jc w:val="both"/>
              <w:rPr>
                <w:rFonts w:ascii="Arial" w:eastAsia="Times New Roman" w:hAnsi="Arial" w:cs="Arial"/>
                <w:color w:val="000000"/>
                <w:sz w:val="18"/>
                <w:szCs w:val="18"/>
                <w:lang w:eastAsia="es-MX"/>
              </w:rPr>
            </w:pPr>
            <w:r w:rsidRPr="00E17B73">
              <w:rPr>
                <w:rFonts w:ascii="Arial" w:eastAsia="Times New Roman" w:hAnsi="Arial" w:cs="Arial"/>
                <w:color w:val="000000"/>
                <w:sz w:val="18"/>
                <w:szCs w:val="18"/>
                <w:lang w:eastAsia="es-MX"/>
              </w:rPr>
              <w:t>Impuestos</w:t>
            </w:r>
          </w:p>
        </w:tc>
        <w:tc>
          <w:tcPr>
            <w:tcW w:w="2260" w:type="dxa"/>
            <w:tcBorders>
              <w:top w:val="nil"/>
              <w:left w:val="nil"/>
              <w:bottom w:val="single" w:sz="8" w:space="0" w:color="auto"/>
              <w:right w:val="single" w:sz="8" w:space="0" w:color="auto"/>
            </w:tcBorders>
            <w:shd w:val="clear" w:color="auto" w:fill="auto"/>
            <w:vAlign w:val="center"/>
            <w:hideMark/>
          </w:tcPr>
          <w:p w:rsidR="00260CA9" w:rsidRPr="00E17B73" w:rsidRDefault="00260CA9" w:rsidP="00E17B7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374,312,169.75</w:t>
            </w:r>
          </w:p>
        </w:tc>
        <w:tc>
          <w:tcPr>
            <w:tcW w:w="1097" w:type="dxa"/>
            <w:tcBorders>
              <w:top w:val="nil"/>
              <w:left w:val="nil"/>
              <w:bottom w:val="single" w:sz="8" w:space="0" w:color="auto"/>
              <w:right w:val="single" w:sz="8" w:space="0" w:color="auto"/>
            </w:tcBorders>
            <w:shd w:val="clear" w:color="auto" w:fill="auto"/>
            <w:vAlign w:val="center"/>
            <w:hideMark/>
          </w:tcPr>
          <w:p w:rsidR="00260CA9" w:rsidRPr="00E17B73" w:rsidRDefault="00260CA9" w:rsidP="00B32F69">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63.76</w:t>
            </w:r>
          </w:p>
        </w:tc>
        <w:tc>
          <w:tcPr>
            <w:tcW w:w="2126" w:type="dxa"/>
            <w:tcBorders>
              <w:top w:val="nil"/>
              <w:left w:val="nil"/>
              <w:bottom w:val="single" w:sz="8" w:space="0" w:color="auto"/>
              <w:right w:val="single" w:sz="8" w:space="0" w:color="auto"/>
            </w:tcBorders>
          </w:tcPr>
          <w:p w:rsidR="00260CA9" w:rsidRDefault="00260CA9" w:rsidP="00E17B7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177,418,443.77</w:t>
            </w:r>
          </w:p>
        </w:tc>
      </w:tr>
      <w:tr w:rsidR="00260CA9" w:rsidRPr="00E17B73" w:rsidTr="00B32F69">
        <w:trPr>
          <w:trHeight w:val="283"/>
        </w:trPr>
        <w:tc>
          <w:tcPr>
            <w:tcW w:w="2360" w:type="dxa"/>
            <w:tcBorders>
              <w:top w:val="nil"/>
              <w:left w:val="single" w:sz="8" w:space="0" w:color="auto"/>
              <w:bottom w:val="single" w:sz="8" w:space="0" w:color="auto"/>
              <w:right w:val="single" w:sz="8" w:space="0" w:color="auto"/>
            </w:tcBorders>
            <w:shd w:val="clear" w:color="auto" w:fill="auto"/>
            <w:vAlign w:val="center"/>
            <w:hideMark/>
          </w:tcPr>
          <w:p w:rsidR="00260CA9" w:rsidRPr="00E17B73" w:rsidRDefault="00260CA9" w:rsidP="00E17B73">
            <w:pPr>
              <w:spacing w:after="0" w:line="240" w:lineRule="auto"/>
              <w:jc w:val="both"/>
              <w:rPr>
                <w:rFonts w:ascii="Arial" w:eastAsia="Times New Roman" w:hAnsi="Arial" w:cs="Arial"/>
                <w:color w:val="000000"/>
                <w:sz w:val="18"/>
                <w:szCs w:val="18"/>
                <w:lang w:eastAsia="es-MX"/>
              </w:rPr>
            </w:pPr>
            <w:r w:rsidRPr="00E17B73">
              <w:rPr>
                <w:rFonts w:ascii="Arial" w:eastAsia="Times New Roman" w:hAnsi="Arial" w:cs="Arial"/>
                <w:color w:val="000000"/>
                <w:sz w:val="18"/>
                <w:szCs w:val="18"/>
                <w:lang w:eastAsia="es-MX"/>
              </w:rPr>
              <w:t>Contribuciones a Mejoras</w:t>
            </w:r>
          </w:p>
        </w:tc>
        <w:tc>
          <w:tcPr>
            <w:tcW w:w="2260" w:type="dxa"/>
            <w:tcBorders>
              <w:top w:val="nil"/>
              <w:left w:val="nil"/>
              <w:bottom w:val="single" w:sz="8" w:space="0" w:color="auto"/>
              <w:right w:val="single" w:sz="8" w:space="0" w:color="auto"/>
            </w:tcBorders>
            <w:shd w:val="clear" w:color="auto" w:fill="auto"/>
            <w:vAlign w:val="center"/>
            <w:hideMark/>
          </w:tcPr>
          <w:p w:rsidR="00260CA9" w:rsidRPr="00E17B73" w:rsidRDefault="00260CA9" w:rsidP="00E17B7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24,407,062.58</w:t>
            </w:r>
          </w:p>
        </w:tc>
        <w:tc>
          <w:tcPr>
            <w:tcW w:w="1097" w:type="dxa"/>
            <w:tcBorders>
              <w:top w:val="nil"/>
              <w:left w:val="nil"/>
              <w:bottom w:val="single" w:sz="8" w:space="0" w:color="auto"/>
              <w:right w:val="single" w:sz="8" w:space="0" w:color="auto"/>
            </w:tcBorders>
            <w:shd w:val="clear" w:color="auto" w:fill="auto"/>
            <w:vAlign w:val="center"/>
            <w:hideMark/>
          </w:tcPr>
          <w:p w:rsidR="00260CA9" w:rsidRPr="00E17B73" w:rsidRDefault="00260CA9" w:rsidP="00B32F69">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4.15</w:t>
            </w:r>
          </w:p>
        </w:tc>
        <w:tc>
          <w:tcPr>
            <w:tcW w:w="2126" w:type="dxa"/>
            <w:tcBorders>
              <w:top w:val="nil"/>
              <w:left w:val="nil"/>
              <w:bottom w:val="single" w:sz="8" w:space="0" w:color="auto"/>
              <w:right w:val="single" w:sz="8" w:space="0" w:color="auto"/>
            </w:tcBorders>
          </w:tcPr>
          <w:p w:rsidR="00260CA9" w:rsidRDefault="00260CA9" w:rsidP="00E17B7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4,396,436.27</w:t>
            </w:r>
          </w:p>
        </w:tc>
      </w:tr>
      <w:tr w:rsidR="00260CA9" w:rsidRPr="00E17B73" w:rsidTr="00B32F69">
        <w:trPr>
          <w:trHeight w:val="283"/>
        </w:trPr>
        <w:tc>
          <w:tcPr>
            <w:tcW w:w="2360" w:type="dxa"/>
            <w:tcBorders>
              <w:top w:val="nil"/>
              <w:left w:val="single" w:sz="8" w:space="0" w:color="auto"/>
              <w:bottom w:val="single" w:sz="8" w:space="0" w:color="auto"/>
              <w:right w:val="single" w:sz="8" w:space="0" w:color="auto"/>
            </w:tcBorders>
            <w:shd w:val="clear" w:color="auto" w:fill="auto"/>
            <w:vAlign w:val="center"/>
            <w:hideMark/>
          </w:tcPr>
          <w:p w:rsidR="00260CA9" w:rsidRPr="00E17B73" w:rsidRDefault="00260CA9" w:rsidP="00E17B73">
            <w:pPr>
              <w:spacing w:after="0" w:line="240" w:lineRule="auto"/>
              <w:jc w:val="both"/>
              <w:rPr>
                <w:rFonts w:ascii="Arial" w:eastAsia="Times New Roman" w:hAnsi="Arial" w:cs="Arial"/>
                <w:color w:val="000000"/>
                <w:sz w:val="18"/>
                <w:szCs w:val="18"/>
                <w:lang w:eastAsia="es-MX"/>
              </w:rPr>
            </w:pPr>
            <w:r w:rsidRPr="00E17B73">
              <w:rPr>
                <w:rFonts w:ascii="Arial" w:eastAsia="Times New Roman" w:hAnsi="Arial" w:cs="Arial"/>
                <w:color w:val="000000"/>
                <w:sz w:val="18"/>
                <w:szCs w:val="18"/>
                <w:lang w:eastAsia="es-MX"/>
              </w:rPr>
              <w:t>Derechos</w:t>
            </w:r>
          </w:p>
        </w:tc>
        <w:tc>
          <w:tcPr>
            <w:tcW w:w="2260" w:type="dxa"/>
            <w:tcBorders>
              <w:top w:val="nil"/>
              <w:left w:val="nil"/>
              <w:bottom w:val="single" w:sz="8" w:space="0" w:color="auto"/>
              <w:right w:val="single" w:sz="8" w:space="0" w:color="auto"/>
            </w:tcBorders>
            <w:shd w:val="clear" w:color="auto" w:fill="auto"/>
            <w:vAlign w:val="center"/>
            <w:hideMark/>
          </w:tcPr>
          <w:p w:rsidR="00260CA9" w:rsidRPr="00E17B73" w:rsidRDefault="00260CA9" w:rsidP="00E17B7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133,486,712.79</w:t>
            </w:r>
          </w:p>
        </w:tc>
        <w:tc>
          <w:tcPr>
            <w:tcW w:w="1097" w:type="dxa"/>
            <w:tcBorders>
              <w:top w:val="nil"/>
              <w:left w:val="nil"/>
              <w:bottom w:val="single" w:sz="8" w:space="0" w:color="auto"/>
              <w:right w:val="single" w:sz="8" w:space="0" w:color="auto"/>
            </w:tcBorders>
            <w:shd w:val="clear" w:color="auto" w:fill="auto"/>
            <w:vAlign w:val="center"/>
            <w:hideMark/>
          </w:tcPr>
          <w:p w:rsidR="00260CA9" w:rsidRPr="00E17B73" w:rsidRDefault="00260CA9" w:rsidP="00B32F69">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22.74</w:t>
            </w:r>
          </w:p>
        </w:tc>
        <w:tc>
          <w:tcPr>
            <w:tcW w:w="2126" w:type="dxa"/>
            <w:tcBorders>
              <w:top w:val="nil"/>
              <w:left w:val="nil"/>
              <w:bottom w:val="single" w:sz="8" w:space="0" w:color="auto"/>
              <w:right w:val="single" w:sz="8" w:space="0" w:color="auto"/>
            </w:tcBorders>
          </w:tcPr>
          <w:p w:rsidR="00260CA9" w:rsidRDefault="00260CA9" w:rsidP="00260CA9">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109,016,673.39</w:t>
            </w:r>
          </w:p>
        </w:tc>
      </w:tr>
      <w:tr w:rsidR="00260CA9" w:rsidRPr="00E17B73" w:rsidTr="00B32F69">
        <w:trPr>
          <w:trHeight w:val="283"/>
        </w:trPr>
        <w:tc>
          <w:tcPr>
            <w:tcW w:w="2360" w:type="dxa"/>
            <w:tcBorders>
              <w:top w:val="nil"/>
              <w:left w:val="single" w:sz="8" w:space="0" w:color="auto"/>
              <w:bottom w:val="single" w:sz="8" w:space="0" w:color="auto"/>
              <w:right w:val="single" w:sz="8" w:space="0" w:color="auto"/>
            </w:tcBorders>
            <w:shd w:val="clear" w:color="auto" w:fill="auto"/>
            <w:vAlign w:val="center"/>
            <w:hideMark/>
          </w:tcPr>
          <w:p w:rsidR="00260CA9" w:rsidRPr="00E17B73" w:rsidRDefault="00260CA9" w:rsidP="00E17B73">
            <w:pPr>
              <w:spacing w:after="0" w:line="240" w:lineRule="auto"/>
              <w:jc w:val="both"/>
              <w:rPr>
                <w:rFonts w:ascii="Arial" w:eastAsia="Times New Roman" w:hAnsi="Arial" w:cs="Arial"/>
                <w:color w:val="000000"/>
                <w:sz w:val="18"/>
                <w:szCs w:val="18"/>
                <w:lang w:eastAsia="es-MX"/>
              </w:rPr>
            </w:pPr>
            <w:r w:rsidRPr="00E17B73">
              <w:rPr>
                <w:rFonts w:ascii="Arial" w:eastAsia="Times New Roman" w:hAnsi="Arial" w:cs="Arial"/>
                <w:color w:val="000000"/>
                <w:sz w:val="18"/>
                <w:szCs w:val="18"/>
                <w:lang w:eastAsia="es-MX"/>
              </w:rPr>
              <w:t>Productos de Tipo Corriente</w:t>
            </w:r>
          </w:p>
        </w:tc>
        <w:tc>
          <w:tcPr>
            <w:tcW w:w="2260" w:type="dxa"/>
            <w:tcBorders>
              <w:top w:val="nil"/>
              <w:left w:val="nil"/>
              <w:bottom w:val="single" w:sz="8" w:space="0" w:color="auto"/>
              <w:right w:val="single" w:sz="8" w:space="0" w:color="auto"/>
            </w:tcBorders>
            <w:shd w:val="clear" w:color="auto" w:fill="auto"/>
            <w:vAlign w:val="center"/>
            <w:hideMark/>
          </w:tcPr>
          <w:p w:rsidR="00260CA9" w:rsidRPr="00E17B73" w:rsidRDefault="00260CA9" w:rsidP="00E17B7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29,897,229.59</w:t>
            </w:r>
          </w:p>
        </w:tc>
        <w:tc>
          <w:tcPr>
            <w:tcW w:w="1097" w:type="dxa"/>
            <w:tcBorders>
              <w:top w:val="nil"/>
              <w:left w:val="nil"/>
              <w:bottom w:val="single" w:sz="8" w:space="0" w:color="auto"/>
              <w:right w:val="single" w:sz="8" w:space="0" w:color="auto"/>
            </w:tcBorders>
            <w:shd w:val="clear" w:color="auto" w:fill="auto"/>
            <w:vAlign w:val="center"/>
            <w:hideMark/>
          </w:tcPr>
          <w:p w:rsidR="00260CA9" w:rsidRPr="00E17B73" w:rsidRDefault="00260CA9" w:rsidP="00B32F69">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5.10</w:t>
            </w:r>
          </w:p>
        </w:tc>
        <w:tc>
          <w:tcPr>
            <w:tcW w:w="2126" w:type="dxa"/>
            <w:tcBorders>
              <w:top w:val="nil"/>
              <w:left w:val="nil"/>
              <w:bottom w:val="single" w:sz="8" w:space="0" w:color="auto"/>
              <w:right w:val="single" w:sz="8" w:space="0" w:color="auto"/>
            </w:tcBorders>
          </w:tcPr>
          <w:p w:rsidR="00260CA9" w:rsidRDefault="00260CA9" w:rsidP="00256B5D">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16,508,252.91</w:t>
            </w:r>
          </w:p>
        </w:tc>
      </w:tr>
      <w:tr w:rsidR="00260CA9" w:rsidRPr="00E17B73" w:rsidTr="00B32F69">
        <w:trPr>
          <w:trHeight w:val="283"/>
        </w:trPr>
        <w:tc>
          <w:tcPr>
            <w:tcW w:w="2360" w:type="dxa"/>
            <w:tcBorders>
              <w:top w:val="nil"/>
              <w:left w:val="single" w:sz="8" w:space="0" w:color="auto"/>
              <w:bottom w:val="single" w:sz="8" w:space="0" w:color="auto"/>
              <w:right w:val="single" w:sz="8" w:space="0" w:color="auto"/>
            </w:tcBorders>
            <w:shd w:val="clear" w:color="auto" w:fill="auto"/>
            <w:vAlign w:val="center"/>
            <w:hideMark/>
          </w:tcPr>
          <w:p w:rsidR="00260CA9" w:rsidRPr="00E17B73" w:rsidRDefault="00260CA9" w:rsidP="00E17B73">
            <w:pPr>
              <w:spacing w:after="0" w:line="240" w:lineRule="auto"/>
              <w:jc w:val="both"/>
              <w:rPr>
                <w:rFonts w:ascii="Arial" w:eastAsia="Times New Roman" w:hAnsi="Arial" w:cs="Arial"/>
                <w:color w:val="000000"/>
                <w:sz w:val="18"/>
                <w:szCs w:val="18"/>
                <w:lang w:eastAsia="es-MX"/>
              </w:rPr>
            </w:pPr>
            <w:r w:rsidRPr="00E17B73">
              <w:rPr>
                <w:rFonts w:ascii="Arial" w:eastAsia="Times New Roman" w:hAnsi="Arial" w:cs="Arial"/>
                <w:color w:val="000000"/>
                <w:sz w:val="18"/>
                <w:szCs w:val="18"/>
                <w:lang w:eastAsia="es-MX"/>
              </w:rPr>
              <w:lastRenderedPageBreak/>
              <w:t>Aprovechamientos de Tipo Corriente</w:t>
            </w:r>
          </w:p>
        </w:tc>
        <w:tc>
          <w:tcPr>
            <w:tcW w:w="2260" w:type="dxa"/>
            <w:tcBorders>
              <w:top w:val="nil"/>
              <w:left w:val="nil"/>
              <w:bottom w:val="single" w:sz="8" w:space="0" w:color="auto"/>
              <w:right w:val="single" w:sz="8" w:space="0" w:color="auto"/>
            </w:tcBorders>
            <w:shd w:val="clear" w:color="auto" w:fill="auto"/>
            <w:vAlign w:val="center"/>
            <w:hideMark/>
          </w:tcPr>
          <w:p w:rsidR="00260CA9" w:rsidRPr="00E17B73" w:rsidRDefault="00260CA9" w:rsidP="00E17B7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24,962,354.14</w:t>
            </w:r>
          </w:p>
        </w:tc>
        <w:tc>
          <w:tcPr>
            <w:tcW w:w="1097" w:type="dxa"/>
            <w:tcBorders>
              <w:top w:val="nil"/>
              <w:left w:val="nil"/>
              <w:bottom w:val="single" w:sz="8" w:space="0" w:color="auto"/>
              <w:right w:val="single" w:sz="8" w:space="0" w:color="auto"/>
            </w:tcBorders>
            <w:shd w:val="clear" w:color="auto" w:fill="auto"/>
            <w:vAlign w:val="center"/>
            <w:hideMark/>
          </w:tcPr>
          <w:p w:rsidR="00260CA9" w:rsidRPr="00E17B73" w:rsidRDefault="00260CA9" w:rsidP="00B32F69">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4.25</w:t>
            </w:r>
          </w:p>
        </w:tc>
        <w:tc>
          <w:tcPr>
            <w:tcW w:w="2126" w:type="dxa"/>
            <w:tcBorders>
              <w:top w:val="nil"/>
              <w:left w:val="nil"/>
              <w:bottom w:val="single" w:sz="8" w:space="0" w:color="auto"/>
              <w:right w:val="single" w:sz="8" w:space="0" w:color="auto"/>
            </w:tcBorders>
          </w:tcPr>
          <w:p w:rsidR="00260CA9" w:rsidRDefault="00260CA9" w:rsidP="00E17B7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32,986,166.77</w:t>
            </w:r>
          </w:p>
        </w:tc>
      </w:tr>
      <w:tr w:rsidR="00260CA9" w:rsidRPr="00E17B73" w:rsidTr="00B32F69">
        <w:trPr>
          <w:trHeight w:val="283"/>
        </w:trPr>
        <w:tc>
          <w:tcPr>
            <w:tcW w:w="2360" w:type="dxa"/>
            <w:tcBorders>
              <w:top w:val="nil"/>
              <w:left w:val="single" w:sz="8" w:space="0" w:color="auto"/>
              <w:bottom w:val="single" w:sz="8" w:space="0" w:color="auto"/>
              <w:right w:val="single" w:sz="8" w:space="0" w:color="auto"/>
            </w:tcBorders>
            <w:shd w:val="clear" w:color="auto" w:fill="auto"/>
            <w:vAlign w:val="center"/>
          </w:tcPr>
          <w:p w:rsidR="00260CA9" w:rsidRPr="00256B5D" w:rsidRDefault="00260CA9" w:rsidP="00E17B73">
            <w:pPr>
              <w:spacing w:after="0" w:line="240" w:lineRule="auto"/>
              <w:jc w:val="both"/>
              <w:rPr>
                <w:rFonts w:ascii="Arial" w:eastAsia="Times New Roman" w:hAnsi="Arial" w:cs="Arial"/>
                <w:b/>
                <w:color w:val="000000"/>
                <w:sz w:val="18"/>
                <w:szCs w:val="18"/>
                <w:lang w:eastAsia="es-MX"/>
              </w:rPr>
            </w:pPr>
            <w:r w:rsidRPr="00256B5D">
              <w:rPr>
                <w:rFonts w:ascii="Arial" w:eastAsia="Times New Roman" w:hAnsi="Arial" w:cs="Arial"/>
                <w:b/>
                <w:color w:val="000000"/>
                <w:sz w:val="18"/>
                <w:szCs w:val="18"/>
                <w:lang w:eastAsia="es-MX"/>
              </w:rPr>
              <w:t>Total Enero a Junio 2018</w:t>
            </w:r>
          </w:p>
        </w:tc>
        <w:tc>
          <w:tcPr>
            <w:tcW w:w="2260" w:type="dxa"/>
            <w:tcBorders>
              <w:top w:val="nil"/>
              <w:left w:val="nil"/>
              <w:bottom w:val="single" w:sz="8" w:space="0" w:color="auto"/>
              <w:right w:val="single" w:sz="8" w:space="0" w:color="auto"/>
            </w:tcBorders>
            <w:shd w:val="clear" w:color="auto" w:fill="auto"/>
            <w:vAlign w:val="center"/>
          </w:tcPr>
          <w:p w:rsidR="00260CA9" w:rsidRPr="00256B5D" w:rsidRDefault="00260CA9" w:rsidP="00E17B73">
            <w:pPr>
              <w:spacing w:after="0" w:line="240" w:lineRule="auto"/>
              <w:jc w:val="right"/>
              <w:rPr>
                <w:rFonts w:ascii="Arial" w:eastAsia="Times New Roman" w:hAnsi="Arial" w:cs="Arial"/>
                <w:b/>
                <w:color w:val="000000"/>
                <w:sz w:val="18"/>
                <w:szCs w:val="18"/>
                <w:lang w:eastAsia="es-MX"/>
              </w:rPr>
            </w:pPr>
            <w:r w:rsidRPr="00256B5D">
              <w:rPr>
                <w:rFonts w:ascii="Arial" w:eastAsia="Times New Roman" w:hAnsi="Arial" w:cs="Arial"/>
                <w:b/>
                <w:color w:val="000000"/>
                <w:sz w:val="18"/>
                <w:szCs w:val="18"/>
                <w:lang w:eastAsia="es-MX"/>
              </w:rPr>
              <w:t>587,065,528.85</w:t>
            </w:r>
          </w:p>
        </w:tc>
        <w:tc>
          <w:tcPr>
            <w:tcW w:w="1097" w:type="dxa"/>
            <w:tcBorders>
              <w:top w:val="nil"/>
              <w:left w:val="nil"/>
              <w:bottom w:val="single" w:sz="8" w:space="0" w:color="auto"/>
              <w:right w:val="single" w:sz="8" w:space="0" w:color="auto"/>
            </w:tcBorders>
            <w:shd w:val="clear" w:color="auto" w:fill="auto"/>
            <w:vAlign w:val="center"/>
          </w:tcPr>
          <w:p w:rsidR="00260CA9" w:rsidRPr="00256B5D" w:rsidRDefault="00260CA9" w:rsidP="00B32F69">
            <w:pPr>
              <w:spacing w:after="0" w:line="240" w:lineRule="auto"/>
              <w:jc w:val="center"/>
              <w:rPr>
                <w:rFonts w:ascii="Arial" w:eastAsia="Times New Roman" w:hAnsi="Arial" w:cs="Arial"/>
                <w:b/>
                <w:color w:val="000000"/>
                <w:sz w:val="18"/>
                <w:szCs w:val="18"/>
                <w:lang w:eastAsia="es-MX"/>
              </w:rPr>
            </w:pPr>
            <w:r w:rsidRPr="00256B5D">
              <w:rPr>
                <w:rFonts w:ascii="Arial" w:eastAsia="Times New Roman" w:hAnsi="Arial" w:cs="Arial"/>
                <w:b/>
                <w:color w:val="000000"/>
                <w:sz w:val="18"/>
                <w:szCs w:val="18"/>
                <w:lang w:eastAsia="es-MX"/>
              </w:rPr>
              <w:t>100%</w:t>
            </w:r>
          </w:p>
        </w:tc>
        <w:tc>
          <w:tcPr>
            <w:tcW w:w="2126" w:type="dxa"/>
            <w:tcBorders>
              <w:top w:val="nil"/>
              <w:left w:val="nil"/>
              <w:bottom w:val="single" w:sz="8" w:space="0" w:color="auto"/>
              <w:right w:val="single" w:sz="8" w:space="0" w:color="auto"/>
            </w:tcBorders>
          </w:tcPr>
          <w:p w:rsidR="00260CA9" w:rsidRPr="00256B5D" w:rsidRDefault="00260CA9" w:rsidP="00E17B73">
            <w:pPr>
              <w:spacing w:after="0" w:line="240" w:lineRule="auto"/>
              <w:jc w:val="right"/>
              <w:rPr>
                <w:rFonts w:ascii="Arial" w:eastAsia="Times New Roman" w:hAnsi="Arial" w:cs="Arial"/>
                <w:b/>
                <w:color w:val="000000"/>
                <w:sz w:val="18"/>
                <w:szCs w:val="18"/>
                <w:lang w:eastAsia="es-MX"/>
              </w:rPr>
            </w:pPr>
            <w:r>
              <w:rPr>
                <w:rFonts w:ascii="Arial" w:eastAsia="Times New Roman" w:hAnsi="Arial" w:cs="Arial"/>
                <w:b/>
                <w:color w:val="000000"/>
                <w:sz w:val="18"/>
                <w:szCs w:val="18"/>
                <w:lang w:eastAsia="es-MX"/>
              </w:rPr>
              <w:t>340,325,973.11</w:t>
            </w:r>
          </w:p>
        </w:tc>
      </w:tr>
      <w:tr w:rsidR="00260CA9" w:rsidRPr="00E17B73" w:rsidTr="00B32F69">
        <w:trPr>
          <w:trHeight w:val="283"/>
        </w:trPr>
        <w:tc>
          <w:tcPr>
            <w:tcW w:w="2360" w:type="dxa"/>
            <w:tcBorders>
              <w:top w:val="nil"/>
              <w:left w:val="single" w:sz="8" w:space="0" w:color="auto"/>
              <w:bottom w:val="single" w:sz="8" w:space="0" w:color="auto"/>
              <w:right w:val="single" w:sz="8" w:space="0" w:color="auto"/>
            </w:tcBorders>
            <w:shd w:val="clear" w:color="auto" w:fill="auto"/>
            <w:vAlign w:val="center"/>
            <w:hideMark/>
          </w:tcPr>
          <w:p w:rsidR="00260CA9" w:rsidRPr="00E17B73" w:rsidRDefault="00260CA9" w:rsidP="00E17B73">
            <w:pPr>
              <w:spacing w:after="0" w:line="240" w:lineRule="auto"/>
              <w:jc w:val="both"/>
              <w:rPr>
                <w:rFonts w:ascii="Arial" w:eastAsia="Times New Roman" w:hAnsi="Arial" w:cs="Arial"/>
                <w:color w:val="000000"/>
                <w:sz w:val="18"/>
                <w:szCs w:val="18"/>
                <w:lang w:eastAsia="es-MX"/>
              </w:rPr>
            </w:pPr>
            <w:r w:rsidRPr="00E17B73">
              <w:rPr>
                <w:rFonts w:ascii="Arial" w:eastAsia="Times New Roman" w:hAnsi="Arial" w:cs="Arial"/>
                <w:color w:val="000000"/>
                <w:sz w:val="18"/>
                <w:szCs w:val="18"/>
                <w:lang w:eastAsia="es-MX"/>
              </w:rPr>
              <w:t>Participaciones, Aportaciones, Transferencias y Subsidios</w:t>
            </w:r>
          </w:p>
        </w:tc>
        <w:tc>
          <w:tcPr>
            <w:tcW w:w="2260" w:type="dxa"/>
            <w:tcBorders>
              <w:top w:val="single" w:sz="8" w:space="0" w:color="auto"/>
              <w:left w:val="nil"/>
              <w:bottom w:val="single" w:sz="12" w:space="0" w:color="auto"/>
              <w:right w:val="single" w:sz="8" w:space="0" w:color="auto"/>
            </w:tcBorders>
            <w:shd w:val="clear" w:color="auto" w:fill="auto"/>
            <w:vAlign w:val="center"/>
            <w:hideMark/>
          </w:tcPr>
          <w:p w:rsidR="00260CA9" w:rsidRPr="00E17B73" w:rsidRDefault="00260CA9" w:rsidP="00E17B7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834,100,198.20</w:t>
            </w:r>
          </w:p>
        </w:tc>
        <w:tc>
          <w:tcPr>
            <w:tcW w:w="1097" w:type="dxa"/>
            <w:tcBorders>
              <w:top w:val="single" w:sz="8" w:space="0" w:color="auto"/>
              <w:left w:val="nil"/>
              <w:bottom w:val="single" w:sz="12" w:space="0" w:color="auto"/>
              <w:right w:val="single" w:sz="8" w:space="0" w:color="auto"/>
            </w:tcBorders>
            <w:shd w:val="clear" w:color="auto" w:fill="auto"/>
            <w:vAlign w:val="center"/>
            <w:hideMark/>
          </w:tcPr>
          <w:p w:rsidR="00260CA9" w:rsidRPr="00E17B73" w:rsidRDefault="00260CA9" w:rsidP="00B32F69">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100</w:t>
            </w:r>
          </w:p>
        </w:tc>
        <w:tc>
          <w:tcPr>
            <w:tcW w:w="2126" w:type="dxa"/>
            <w:tcBorders>
              <w:top w:val="single" w:sz="8" w:space="0" w:color="auto"/>
              <w:left w:val="nil"/>
              <w:bottom w:val="single" w:sz="12" w:space="0" w:color="auto"/>
              <w:right w:val="single" w:sz="8" w:space="0" w:color="auto"/>
            </w:tcBorders>
          </w:tcPr>
          <w:p w:rsidR="00260CA9" w:rsidRDefault="00260CA9" w:rsidP="00E17B73">
            <w:pPr>
              <w:spacing w:after="0" w:line="240" w:lineRule="auto"/>
              <w:jc w:val="right"/>
              <w:rPr>
                <w:rFonts w:ascii="Arial" w:eastAsia="Times New Roman" w:hAnsi="Arial" w:cs="Arial"/>
                <w:color w:val="000000"/>
                <w:sz w:val="18"/>
                <w:szCs w:val="18"/>
                <w:lang w:eastAsia="es-MX"/>
              </w:rPr>
            </w:pPr>
          </w:p>
          <w:p w:rsidR="00260CA9" w:rsidRDefault="00260CA9" w:rsidP="00E17B73">
            <w:pPr>
              <w:spacing w:after="0" w:line="240" w:lineRule="auto"/>
              <w:jc w:val="right"/>
              <w:rPr>
                <w:rFonts w:ascii="Arial" w:eastAsia="Times New Roman" w:hAnsi="Arial" w:cs="Arial"/>
                <w:color w:val="000000"/>
                <w:sz w:val="18"/>
                <w:szCs w:val="18"/>
                <w:lang w:eastAsia="es-MX"/>
              </w:rPr>
            </w:pPr>
          </w:p>
          <w:p w:rsidR="00260CA9" w:rsidRDefault="00260CA9" w:rsidP="00E17B73">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748,617,202.48</w:t>
            </w:r>
          </w:p>
        </w:tc>
      </w:tr>
      <w:tr w:rsidR="00260CA9" w:rsidRPr="00E17B73" w:rsidTr="00B32F69">
        <w:trPr>
          <w:trHeight w:val="283"/>
        </w:trPr>
        <w:tc>
          <w:tcPr>
            <w:tcW w:w="2360" w:type="dxa"/>
            <w:tcBorders>
              <w:top w:val="nil"/>
              <w:left w:val="single" w:sz="8" w:space="0" w:color="auto"/>
              <w:bottom w:val="single" w:sz="8" w:space="0" w:color="auto"/>
              <w:right w:val="single" w:sz="8" w:space="0" w:color="auto"/>
            </w:tcBorders>
            <w:shd w:val="clear" w:color="auto" w:fill="auto"/>
            <w:vAlign w:val="center"/>
            <w:hideMark/>
          </w:tcPr>
          <w:p w:rsidR="00260CA9" w:rsidRPr="00E17B73" w:rsidRDefault="00260CA9" w:rsidP="00E17B73">
            <w:pPr>
              <w:spacing w:after="0" w:line="240" w:lineRule="auto"/>
              <w:jc w:val="both"/>
              <w:rPr>
                <w:rFonts w:ascii="Arial" w:eastAsia="Times New Roman" w:hAnsi="Arial" w:cs="Arial"/>
                <w:b/>
                <w:bCs/>
                <w:color w:val="000000"/>
                <w:sz w:val="18"/>
                <w:szCs w:val="18"/>
                <w:lang w:eastAsia="es-MX"/>
              </w:rPr>
            </w:pPr>
            <w:r w:rsidRPr="00E17B73">
              <w:rPr>
                <w:rFonts w:ascii="Arial" w:eastAsia="Times New Roman" w:hAnsi="Arial" w:cs="Arial"/>
                <w:b/>
                <w:bCs/>
                <w:color w:val="000000"/>
                <w:sz w:val="18"/>
                <w:szCs w:val="18"/>
                <w:lang w:eastAsia="es-MX"/>
              </w:rPr>
              <w:t>Total</w:t>
            </w:r>
            <w:r>
              <w:rPr>
                <w:rFonts w:ascii="Arial" w:eastAsia="Times New Roman" w:hAnsi="Arial" w:cs="Arial"/>
                <w:b/>
                <w:bCs/>
                <w:color w:val="000000"/>
                <w:sz w:val="18"/>
                <w:szCs w:val="18"/>
                <w:lang w:eastAsia="es-MX"/>
              </w:rPr>
              <w:t xml:space="preserve"> Enero a Junio 2018</w:t>
            </w:r>
          </w:p>
        </w:tc>
        <w:tc>
          <w:tcPr>
            <w:tcW w:w="2260" w:type="dxa"/>
            <w:tcBorders>
              <w:top w:val="single" w:sz="12" w:space="0" w:color="auto"/>
              <w:left w:val="nil"/>
              <w:bottom w:val="single" w:sz="8" w:space="0" w:color="auto"/>
              <w:right w:val="single" w:sz="8" w:space="0" w:color="auto"/>
            </w:tcBorders>
            <w:shd w:val="clear" w:color="auto" w:fill="auto"/>
            <w:vAlign w:val="center"/>
            <w:hideMark/>
          </w:tcPr>
          <w:p w:rsidR="00260CA9" w:rsidRPr="00E17B73" w:rsidRDefault="00260CA9" w:rsidP="00256B5D">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noProof/>
                <w:color w:val="000000"/>
                <w:sz w:val="18"/>
                <w:szCs w:val="18"/>
                <w:lang w:eastAsia="es-MX"/>
              </w:rPr>
              <w:t>$834,100,198.20</w:t>
            </w:r>
          </w:p>
        </w:tc>
        <w:tc>
          <w:tcPr>
            <w:tcW w:w="1097" w:type="dxa"/>
            <w:tcBorders>
              <w:top w:val="single" w:sz="12" w:space="0" w:color="auto"/>
              <w:left w:val="nil"/>
              <w:bottom w:val="single" w:sz="8" w:space="0" w:color="auto"/>
              <w:right w:val="single" w:sz="8" w:space="0" w:color="auto"/>
            </w:tcBorders>
            <w:shd w:val="clear" w:color="auto" w:fill="auto"/>
            <w:vAlign w:val="center"/>
            <w:hideMark/>
          </w:tcPr>
          <w:p w:rsidR="00260CA9" w:rsidRDefault="00260CA9" w:rsidP="00B32F69">
            <w:pPr>
              <w:spacing w:after="0" w:line="240" w:lineRule="auto"/>
              <w:jc w:val="center"/>
              <w:rPr>
                <w:rFonts w:ascii="Arial" w:eastAsia="Times New Roman" w:hAnsi="Arial" w:cs="Arial"/>
                <w:b/>
                <w:bCs/>
                <w:color w:val="000000"/>
                <w:sz w:val="18"/>
                <w:szCs w:val="18"/>
                <w:lang w:eastAsia="es-MX"/>
              </w:rPr>
            </w:pPr>
          </w:p>
          <w:p w:rsidR="00260CA9" w:rsidRPr="00E17B73" w:rsidRDefault="00260CA9" w:rsidP="00B32F69">
            <w:pPr>
              <w:spacing w:after="0" w:line="240" w:lineRule="auto"/>
              <w:jc w:val="center"/>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100%</w:t>
            </w:r>
          </w:p>
        </w:tc>
        <w:tc>
          <w:tcPr>
            <w:tcW w:w="2126" w:type="dxa"/>
            <w:tcBorders>
              <w:top w:val="single" w:sz="12" w:space="0" w:color="auto"/>
              <w:left w:val="nil"/>
              <w:bottom w:val="single" w:sz="8" w:space="0" w:color="auto"/>
              <w:right w:val="single" w:sz="8" w:space="0" w:color="auto"/>
            </w:tcBorders>
          </w:tcPr>
          <w:p w:rsidR="00260CA9" w:rsidRDefault="00260CA9" w:rsidP="00E17B73">
            <w:pPr>
              <w:spacing w:after="0" w:line="240" w:lineRule="auto"/>
              <w:jc w:val="right"/>
              <w:rPr>
                <w:rFonts w:ascii="Arial" w:eastAsia="Times New Roman" w:hAnsi="Arial" w:cs="Arial"/>
                <w:b/>
                <w:bCs/>
                <w:color w:val="000000"/>
                <w:sz w:val="18"/>
                <w:szCs w:val="18"/>
                <w:lang w:eastAsia="es-MX"/>
              </w:rPr>
            </w:pPr>
          </w:p>
          <w:p w:rsidR="00260CA9" w:rsidRDefault="00260CA9" w:rsidP="00E17B73">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$1,088,943,175.59</w:t>
            </w:r>
          </w:p>
          <w:p w:rsidR="00260CA9" w:rsidRPr="00E17B73" w:rsidRDefault="00260CA9" w:rsidP="00E17B73">
            <w:pPr>
              <w:spacing w:after="0" w:line="240" w:lineRule="auto"/>
              <w:jc w:val="right"/>
              <w:rPr>
                <w:rFonts w:ascii="Arial" w:eastAsia="Times New Roman" w:hAnsi="Arial" w:cs="Arial"/>
                <w:b/>
                <w:bCs/>
                <w:color w:val="000000"/>
                <w:sz w:val="18"/>
                <w:szCs w:val="18"/>
                <w:lang w:eastAsia="es-MX"/>
              </w:rPr>
            </w:pPr>
          </w:p>
        </w:tc>
      </w:tr>
    </w:tbl>
    <w:p w:rsidR="00E17B73" w:rsidRPr="00E17B73" w:rsidRDefault="00E17B73" w:rsidP="00E17B73">
      <w:pPr>
        <w:shd w:val="clear" w:color="auto" w:fill="FFFFFF" w:themeFill="background1"/>
        <w:spacing w:after="0"/>
        <w:ind w:left="720"/>
        <w:contextualSpacing/>
        <w:jc w:val="both"/>
        <w:rPr>
          <w:rFonts w:ascii="Arial" w:hAnsi="Arial" w:cs="Arial"/>
        </w:rPr>
      </w:pPr>
    </w:p>
    <w:p w:rsidR="00C962BE" w:rsidRPr="00366EA7" w:rsidRDefault="00C962BE" w:rsidP="00E17B73">
      <w:pPr>
        <w:shd w:val="clear" w:color="auto" w:fill="FFFFFF" w:themeFill="background1"/>
        <w:spacing w:after="0"/>
        <w:ind w:left="720"/>
        <w:contextualSpacing/>
        <w:jc w:val="both"/>
        <w:rPr>
          <w:rFonts w:ascii="Arial" w:hAnsi="Arial" w:cs="Arial"/>
        </w:rPr>
      </w:pPr>
      <w:r w:rsidRPr="00E17B73">
        <w:rPr>
          <w:rFonts w:ascii="Arial" w:hAnsi="Arial" w:cs="Arial"/>
        </w:rPr>
        <w:t xml:space="preserve">De los ingresos totales, los ingresos propios representan el </w:t>
      </w:r>
      <w:r w:rsidR="00ED020D">
        <w:rPr>
          <w:rFonts w:ascii="Arial" w:hAnsi="Arial" w:cs="Arial"/>
        </w:rPr>
        <w:t>41.30</w:t>
      </w:r>
      <w:r w:rsidRPr="00E17B73">
        <w:rPr>
          <w:rFonts w:ascii="Arial" w:hAnsi="Arial" w:cs="Arial"/>
        </w:rPr>
        <w:t xml:space="preserve">% y las participaciones el </w:t>
      </w:r>
      <w:r w:rsidR="003932E5">
        <w:rPr>
          <w:rFonts w:ascii="Arial" w:hAnsi="Arial" w:cs="Arial"/>
        </w:rPr>
        <w:t>58.70</w:t>
      </w:r>
      <w:r w:rsidRPr="00E17B73">
        <w:rPr>
          <w:rFonts w:ascii="Arial" w:hAnsi="Arial" w:cs="Arial"/>
        </w:rPr>
        <w:t>%.</w:t>
      </w:r>
    </w:p>
    <w:p w:rsidR="00C962BE" w:rsidRPr="00366EA7" w:rsidRDefault="00C962BE" w:rsidP="00E17B73">
      <w:pPr>
        <w:shd w:val="clear" w:color="auto" w:fill="FFFFFF" w:themeFill="background1"/>
        <w:spacing w:after="0"/>
        <w:ind w:left="720"/>
        <w:contextualSpacing/>
        <w:jc w:val="both"/>
        <w:rPr>
          <w:rFonts w:ascii="Arial" w:hAnsi="Arial" w:cs="Arial"/>
        </w:rPr>
      </w:pPr>
    </w:p>
    <w:p w:rsidR="00C962BE" w:rsidRPr="00366EA7" w:rsidRDefault="00C962BE" w:rsidP="00C962BE">
      <w:pPr>
        <w:spacing w:after="0"/>
        <w:ind w:left="720"/>
        <w:contextualSpacing/>
        <w:jc w:val="both"/>
        <w:rPr>
          <w:rFonts w:ascii="Arial" w:hAnsi="Arial" w:cs="Arial"/>
        </w:rPr>
      </w:pPr>
    </w:p>
    <w:p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Información de la Deuda y el Reporte Analítico de la Deuda</w:t>
      </w:r>
    </w:p>
    <w:p w:rsidR="00C962BE" w:rsidRPr="00366EA7" w:rsidRDefault="00C962BE" w:rsidP="00C962BE">
      <w:pPr>
        <w:spacing w:after="0"/>
        <w:ind w:left="360"/>
        <w:jc w:val="both"/>
        <w:rPr>
          <w:rFonts w:ascii="Arial" w:hAnsi="Arial" w:cs="Arial"/>
        </w:rPr>
      </w:pPr>
      <w:r w:rsidRPr="00366EA7">
        <w:rPr>
          <w:rFonts w:ascii="Arial" w:hAnsi="Arial" w:cs="Arial"/>
        </w:rPr>
        <w:t xml:space="preserve">La Administración </w:t>
      </w:r>
      <w:r w:rsidR="00A26886">
        <w:rPr>
          <w:rFonts w:ascii="Arial" w:hAnsi="Arial" w:cs="Arial"/>
        </w:rPr>
        <w:t xml:space="preserve">2018 </w:t>
      </w:r>
      <w:r w:rsidRPr="00366EA7">
        <w:rPr>
          <w:rFonts w:ascii="Arial" w:hAnsi="Arial" w:cs="Arial"/>
        </w:rPr>
        <w:t xml:space="preserve"> recibió una deuda bancaria en ceros, condición que se mantiene a la fecha. </w:t>
      </w:r>
    </w:p>
    <w:p w:rsidR="00C962BE" w:rsidRPr="00BB2EDB" w:rsidRDefault="00C962BE" w:rsidP="00C962BE">
      <w:pPr>
        <w:spacing w:after="0"/>
        <w:ind w:left="360"/>
        <w:jc w:val="both"/>
        <w:rPr>
          <w:rFonts w:ascii="Arial" w:hAnsi="Arial" w:cs="Arial"/>
          <w:sz w:val="16"/>
        </w:rPr>
      </w:pPr>
    </w:p>
    <w:p w:rsidR="00C962BE" w:rsidRPr="00366EA7" w:rsidRDefault="00C962BE" w:rsidP="00C962BE">
      <w:pPr>
        <w:spacing w:after="0"/>
        <w:ind w:left="360"/>
        <w:jc w:val="both"/>
        <w:rPr>
          <w:rFonts w:ascii="Arial" w:hAnsi="Arial" w:cs="Arial"/>
        </w:rPr>
      </w:pPr>
    </w:p>
    <w:p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Calificaciones Otorgadas</w:t>
      </w:r>
    </w:p>
    <w:p w:rsidR="00C962BE" w:rsidRPr="00366EA7" w:rsidRDefault="00C962BE" w:rsidP="00C962BE">
      <w:pPr>
        <w:spacing w:after="0"/>
        <w:ind w:left="360"/>
        <w:jc w:val="both"/>
        <w:rPr>
          <w:rFonts w:ascii="Arial" w:hAnsi="Arial" w:cs="Arial"/>
        </w:rPr>
      </w:pPr>
      <w:r w:rsidRPr="00366EA7">
        <w:rPr>
          <w:rFonts w:ascii="Arial" w:hAnsi="Arial" w:cs="Arial"/>
        </w:rPr>
        <w:t xml:space="preserve">La calificación crediticia </w:t>
      </w:r>
      <w:r w:rsidR="00122EE6">
        <w:rPr>
          <w:rFonts w:ascii="Arial" w:hAnsi="Arial" w:cs="Arial"/>
        </w:rPr>
        <w:t>del Municipio al 30</w:t>
      </w:r>
      <w:r w:rsidR="00B742C6">
        <w:rPr>
          <w:rFonts w:ascii="Arial" w:hAnsi="Arial" w:cs="Arial"/>
        </w:rPr>
        <w:t xml:space="preserve"> de </w:t>
      </w:r>
      <w:r w:rsidR="00122EE6">
        <w:rPr>
          <w:rFonts w:ascii="Arial" w:hAnsi="Arial" w:cs="Arial"/>
        </w:rPr>
        <w:t>Junio</w:t>
      </w:r>
      <w:r w:rsidR="00B742C6">
        <w:rPr>
          <w:rFonts w:ascii="Arial" w:hAnsi="Arial" w:cs="Arial"/>
        </w:rPr>
        <w:t xml:space="preserve"> de 2018</w:t>
      </w:r>
      <w:r w:rsidRPr="00366EA7">
        <w:rPr>
          <w:rFonts w:ascii="Arial" w:hAnsi="Arial" w:cs="Arial"/>
        </w:rPr>
        <w:t xml:space="preserve"> se muestra a continuación:</w:t>
      </w:r>
    </w:p>
    <w:p w:rsidR="00C962BE" w:rsidRPr="00FC19A6" w:rsidRDefault="00C962BE" w:rsidP="00C962BE">
      <w:pPr>
        <w:spacing w:after="0"/>
        <w:ind w:left="360"/>
        <w:jc w:val="both"/>
        <w:rPr>
          <w:rFonts w:ascii="Arial" w:hAnsi="Arial" w:cs="Arial"/>
          <w:sz w:val="14"/>
        </w:rPr>
      </w:pPr>
    </w:p>
    <w:p w:rsidR="00C962BE" w:rsidRPr="00366EA7" w:rsidRDefault="00C962BE" w:rsidP="00C962BE">
      <w:pPr>
        <w:pStyle w:val="Prrafodelista"/>
        <w:numPr>
          <w:ilvl w:val="0"/>
          <w:numId w:val="21"/>
        </w:numPr>
        <w:spacing w:after="0"/>
        <w:jc w:val="both"/>
        <w:rPr>
          <w:rFonts w:ascii="Arial" w:eastAsiaTheme="minorHAnsi" w:hAnsi="Arial" w:cs="Arial"/>
          <w:b/>
          <w:lang w:eastAsia="en-US"/>
        </w:rPr>
      </w:pPr>
      <w:r w:rsidRPr="00366EA7">
        <w:rPr>
          <w:rFonts w:ascii="Arial" w:eastAsiaTheme="minorHAnsi" w:hAnsi="Arial" w:cs="Arial"/>
          <w:b/>
          <w:lang w:eastAsia="en-US"/>
        </w:rPr>
        <w:t>Fitch Ratings</w:t>
      </w:r>
    </w:p>
    <w:p w:rsidR="00C962BE" w:rsidRPr="00366EA7" w:rsidRDefault="0077671C" w:rsidP="00C962BE">
      <w:pPr>
        <w:spacing w:after="0"/>
        <w:ind w:left="360"/>
        <w:jc w:val="both"/>
        <w:rPr>
          <w:rFonts w:ascii="Arial" w:hAnsi="Arial" w:cs="Arial"/>
        </w:rPr>
      </w:pPr>
      <w:r>
        <w:rPr>
          <w:rFonts w:ascii="Arial" w:hAnsi="Arial" w:cs="Arial"/>
        </w:rPr>
        <w:t>El 19 de julio de 2017</w:t>
      </w:r>
      <w:r w:rsidR="00C962BE" w:rsidRPr="00366EA7">
        <w:rPr>
          <w:rFonts w:ascii="Arial" w:hAnsi="Arial" w:cs="Arial"/>
        </w:rPr>
        <w:t xml:space="preserve">, se </w:t>
      </w:r>
      <w:r>
        <w:rPr>
          <w:rFonts w:ascii="Arial" w:hAnsi="Arial" w:cs="Arial"/>
        </w:rPr>
        <w:t>confirma</w:t>
      </w:r>
      <w:r w:rsidR="00C962BE" w:rsidRPr="00366EA7">
        <w:rPr>
          <w:rFonts w:ascii="Arial" w:hAnsi="Arial" w:cs="Arial"/>
        </w:rPr>
        <w:t xml:space="preserve"> la calificación a “AA(Mex)” considerando que la perspectiva crediticia es estable.</w:t>
      </w:r>
      <w:r>
        <w:rPr>
          <w:rFonts w:ascii="Arial" w:hAnsi="Arial" w:cs="Arial"/>
        </w:rPr>
        <w:t xml:space="preserve"> La cual se mantiene vigente a la fecha.</w:t>
      </w:r>
    </w:p>
    <w:p w:rsidR="00C962BE" w:rsidRPr="00B742C6" w:rsidRDefault="00C962BE" w:rsidP="00C962BE">
      <w:pPr>
        <w:spacing w:after="0"/>
        <w:ind w:left="360"/>
        <w:jc w:val="both"/>
        <w:rPr>
          <w:rFonts w:ascii="Arial" w:hAnsi="Arial" w:cs="Arial"/>
          <w:b/>
          <w:sz w:val="14"/>
        </w:rPr>
      </w:pPr>
    </w:p>
    <w:p w:rsidR="00C962BE" w:rsidRPr="00366EA7" w:rsidRDefault="00C962BE" w:rsidP="00C962BE">
      <w:pPr>
        <w:pStyle w:val="Prrafodelista"/>
        <w:numPr>
          <w:ilvl w:val="0"/>
          <w:numId w:val="21"/>
        </w:numPr>
        <w:spacing w:after="0"/>
        <w:jc w:val="both"/>
        <w:rPr>
          <w:rFonts w:ascii="Arial" w:eastAsiaTheme="minorHAnsi" w:hAnsi="Arial" w:cs="Arial"/>
          <w:b/>
          <w:lang w:eastAsia="en-US"/>
        </w:rPr>
      </w:pPr>
      <w:r w:rsidRPr="00366EA7">
        <w:rPr>
          <w:rFonts w:ascii="Arial" w:eastAsiaTheme="minorHAnsi" w:hAnsi="Arial" w:cs="Arial"/>
          <w:b/>
          <w:lang w:eastAsia="en-US"/>
        </w:rPr>
        <w:t>Standard &amp; Poors</w:t>
      </w:r>
    </w:p>
    <w:p w:rsidR="00C962BE" w:rsidRPr="00366EA7" w:rsidRDefault="00C962BE" w:rsidP="00C962BE">
      <w:pPr>
        <w:spacing w:after="0"/>
        <w:ind w:left="360"/>
        <w:jc w:val="both"/>
        <w:rPr>
          <w:rFonts w:ascii="Arial" w:hAnsi="Arial" w:cs="Arial"/>
        </w:rPr>
      </w:pPr>
      <w:r w:rsidRPr="00366EA7">
        <w:rPr>
          <w:rFonts w:ascii="Arial" w:hAnsi="Arial" w:cs="Arial"/>
        </w:rPr>
        <w:t xml:space="preserve">El </w:t>
      </w:r>
      <w:r w:rsidR="0077671C">
        <w:rPr>
          <w:rFonts w:ascii="Arial" w:hAnsi="Arial" w:cs="Arial"/>
        </w:rPr>
        <w:t xml:space="preserve">03 de agosto </w:t>
      </w:r>
      <w:r w:rsidR="00B742C6">
        <w:rPr>
          <w:rFonts w:ascii="Arial" w:hAnsi="Arial" w:cs="Arial"/>
        </w:rPr>
        <w:t>de 201</w:t>
      </w:r>
      <w:r w:rsidR="0077671C">
        <w:rPr>
          <w:rFonts w:ascii="Arial" w:hAnsi="Arial" w:cs="Arial"/>
        </w:rPr>
        <w:t>7</w:t>
      </w:r>
      <w:r w:rsidRPr="00366EA7">
        <w:rPr>
          <w:rFonts w:ascii="Arial" w:hAnsi="Arial" w:cs="Arial"/>
        </w:rPr>
        <w:t>, mantuvo la calificación de “MXAA” que equivalen a un “Muy Alta” calidad crediticia, con una perspectiva estable.</w:t>
      </w:r>
      <w:r w:rsidR="0077671C">
        <w:rPr>
          <w:rFonts w:ascii="Arial" w:hAnsi="Arial" w:cs="Arial"/>
        </w:rPr>
        <w:t xml:space="preserve"> La cual se mantiene vigente a la fecha.</w:t>
      </w:r>
    </w:p>
    <w:p w:rsidR="00C962BE" w:rsidRPr="00366EA7" w:rsidRDefault="00C962BE" w:rsidP="00C962BE">
      <w:pPr>
        <w:spacing w:after="0"/>
        <w:ind w:left="360"/>
        <w:jc w:val="both"/>
        <w:rPr>
          <w:rFonts w:ascii="Arial" w:hAnsi="Arial" w:cs="Arial"/>
        </w:rPr>
      </w:pPr>
    </w:p>
    <w:p w:rsidR="00C962BE" w:rsidRPr="00B742C6" w:rsidRDefault="00C962BE" w:rsidP="00C962BE">
      <w:pPr>
        <w:spacing w:after="0"/>
        <w:ind w:left="360"/>
        <w:jc w:val="both"/>
        <w:rPr>
          <w:rFonts w:ascii="Arial" w:hAnsi="Arial" w:cs="Arial"/>
          <w:sz w:val="16"/>
        </w:rPr>
      </w:pPr>
    </w:p>
    <w:p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Procesos de Mejora</w:t>
      </w:r>
    </w:p>
    <w:p w:rsidR="00C962BE" w:rsidRPr="00BB2EDB" w:rsidRDefault="00C962BE" w:rsidP="00C962BE">
      <w:pPr>
        <w:spacing w:after="0"/>
        <w:ind w:left="360"/>
        <w:contextualSpacing/>
        <w:jc w:val="both"/>
        <w:rPr>
          <w:rFonts w:ascii="Arial" w:hAnsi="Arial" w:cs="Arial"/>
          <w:b/>
          <w:sz w:val="12"/>
        </w:rPr>
      </w:pPr>
    </w:p>
    <w:p w:rsidR="00C962BE" w:rsidRPr="00366EA7" w:rsidRDefault="00C962BE" w:rsidP="00C962BE">
      <w:pPr>
        <w:numPr>
          <w:ilvl w:val="0"/>
          <w:numId w:val="16"/>
        </w:numPr>
        <w:spacing w:after="0" w:line="276" w:lineRule="auto"/>
        <w:contextualSpacing/>
        <w:jc w:val="both"/>
        <w:rPr>
          <w:rFonts w:ascii="Arial" w:hAnsi="Arial" w:cs="Arial"/>
          <w:b/>
        </w:rPr>
      </w:pPr>
      <w:r w:rsidRPr="00366EA7">
        <w:rPr>
          <w:rFonts w:ascii="Arial" w:hAnsi="Arial" w:cs="Arial"/>
          <w:b/>
        </w:rPr>
        <w:t>Principales Políticas de control interno</w:t>
      </w:r>
    </w:p>
    <w:p w:rsidR="00C962BE" w:rsidRPr="00366EA7" w:rsidRDefault="00C962BE" w:rsidP="00C962BE">
      <w:pPr>
        <w:shd w:val="clear" w:color="auto" w:fill="FFFFFF"/>
        <w:spacing w:after="0"/>
        <w:ind w:left="426" w:right="109"/>
        <w:jc w:val="both"/>
        <w:rPr>
          <w:rFonts w:ascii="Arial" w:eastAsia="Times New Roman" w:hAnsi="Arial" w:cs="Arial"/>
          <w:bCs/>
          <w:color w:val="222222"/>
        </w:rPr>
      </w:pPr>
      <w:r w:rsidRPr="00366EA7">
        <w:rPr>
          <w:rFonts w:ascii="Arial" w:eastAsia="Times New Roman" w:hAnsi="Arial" w:cs="Arial"/>
          <w:bCs/>
          <w:color w:val="222222"/>
        </w:rPr>
        <w:t>El control interno municipal nos permite dirigir los esfuerzos administrativos para cumplir con eficiencia, eficacia y economía las tareas encomendadas al Ayuntamiento. Es el plan que nos permite, conocer y estudiar  el manejo de la hacienda pública y su patrimonio, analizar la estructura organizacional del municipio; estudiar y evaluar: las operaciones sustantivas; la puesta en marcha  de las acciones de modernización y desarrollo administrativo implantadas que permitan determinar el grado de cumplimiento de los objetivos, metas y prioridades propuestas e identificar fuerzas y debilidades en el desarrollo de las operaciones, de conformidad con la normativa vigente.</w:t>
      </w:r>
    </w:p>
    <w:p w:rsidR="00C962BE" w:rsidRPr="00366EA7" w:rsidRDefault="00C962BE" w:rsidP="00C962BE">
      <w:pPr>
        <w:shd w:val="clear" w:color="auto" w:fill="FFFFFF"/>
        <w:spacing w:after="0"/>
        <w:ind w:left="426" w:right="109"/>
        <w:jc w:val="both"/>
        <w:rPr>
          <w:rFonts w:ascii="Arial" w:eastAsia="Times New Roman" w:hAnsi="Arial" w:cs="Arial"/>
          <w:color w:val="222222"/>
        </w:rPr>
      </w:pPr>
    </w:p>
    <w:p w:rsidR="00C962BE" w:rsidRPr="00366EA7" w:rsidRDefault="00C962BE" w:rsidP="00C962BE">
      <w:pPr>
        <w:shd w:val="clear" w:color="auto" w:fill="FFFFFF"/>
        <w:spacing w:after="0"/>
        <w:ind w:left="426" w:right="109"/>
        <w:jc w:val="both"/>
        <w:rPr>
          <w:rFonts w:ascii="Arial" w:eastAsia="Times New Roman" w:hAnsi="Arial" w:cs="Arial"/>
          <w:bCs/>
          <w:color w:val="222222"/>
        </w:rPr>
      </w:pPr>
      <w:r w:rsidRPr="00366EA7">
        <w:rPr>
          <w:rFonts w:ascii="Arial" w:eastAsia="Times New Roman" w:hAnsi="Arial" w:cs="Arial"/>
          <w:bCs/>
          <w:color w:val="222222"/>
        </w:rPr>
        <w:t>Los principales procedimientos municipales son:</w:t>
      </w:r>
    </w:p>
    <w:p w:rsidR="00C962BE" w:rsidRPr="00B742C6" w:rsidRDefault="00C962BE" w:rsidP="00C962BE">
      <w:pPr>
        <w:shd w:val="clear" w:color="auto" w:fill="FFFFFF"/>
        <w:spacing w:after="0"/>
        <w:ind w:left="284" w:right="109"/>
        <w:jc w:val="both"/>
        <w:rPr>
          <w:rFonts w:ascii="Arial" w:eastAsia="Times New Roman" w:hAnsi="Arial" w:cs="Arial"/>
          <w:color w:val="222222"/>
          <w:sz w:val="14"/>
        </w:rPr>
      </w:pPr>
    </w:p>
    <w:p w:rsidR="00C962BE" w:rsidRPr="00366EA7" w:rsidRDefault="00C962BE" w:rsidP="00C962BE">
      <w:pPr>
        <w:numPr>
          <w:ilvl w:val="0"/>
          <w:numId w:val="17"/>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de Fondo Revolvente </w:t>
      </w:r>
    </w:p>
    <w:p w:rsidR="00C962BE" w:rsidRPr="00366EA7" w:rsidRDefault="00C962BE" w:rsidP="00C962BE">
      <w:pPr>
        <w:numPr>
          <w:ilvl w:val="0"/>
          <w:numId w:val="17"/>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de Prestamos al personal</w:t>
      </w:r>
    </w:p>
    <w:p w:rsidR="00C962BE" w:rsidRPr="00366EA7" w:rsidRDefault="00C962BE" w:rsidP="00C962BE">
      <w:pPr>
        <w:numPr>
          <w:ilvl w:val="0"/>
          <w:numId w:val="17"/>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lastRenderedPageBreak/>
        <w:t>Procedimiento de Control de Combustible</w:t>
      </w:r>
    </w:p>
    <w:p w:rsidR="00C962BE" w:rsidRPr="00366EA7"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Lineamiento para Comprobación de Egresos </w:t>
      </w:r>
    </w:p>
    <w:p w:rsidR="00C962BE" w:rsidRPr="00366EA7"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de viáticos y gastos a comprobar</w:t>
      </w:r>
    </w:p>
    <w:p w:rsidR="00C962BE" w:rsidRPr="00366EA7"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de Pago a Proveedores, Contratistas y Prestadores de servicio</w:t>
      </w:r>
    </w:p>
    <w:p w:rsidR="00C962BE" w:rsidRPr="00366EA7"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de Auditoria Interna</w:t>
      </w:r>
    </w:p>
    <w:p w:rsidR="00C962BE" w:rsidRPr="00366EA7"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de Auditoria de obra publica</w:t>
      </w:r>
    </w:p>
    <w:p w:rsidR="00C962BE" w:rsidRPr="00366EA7"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de Finiquito de Obra por entrega recepción</w:t>
      </w:r>
    </w:p>
    <w:p w:rsidR="00C962BE" w:rsidRPr="00366EA7"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de supervisión de obra</w:t>
      </w:r>
    </w:p>
    <w:p w:rsidR="00C962BE" w:rsidRPr="00366EA7"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de Pagos por Transferencia Electrónica</w:t>
      </w:r>
    </w:p>
    <w:p w:rsidR="00C962BE" w:rsidRPr="00366EA7"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de Cierre Mensual de Presupuesto</w:t>
      </w:r>
    </w:p>
    <w:p w:rsidR="00C962BE" w:rsidRPr="00366EA7"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de Transferencias Presupuestales</w:t>
      </w:r>
    </w:p>
    <w:p w:rsidR="00C962BE" w:rsidRPr="00366EA7" w:rsidRDefault="00C962BE" w:rsidP="00C962BE">
      <w:pPr>
        <w:numPr>
          <w:ilvl w:val="0"/>
          <w:numId w:val="18"/>
        </w:numPr>
        <w:shd w:val="clear" w:color="auto" w:fill="FFFFFF"/>
        <w:spacing w:after="0" w:line="276" w:lineRule="auto"/>
        <w:ind w:left="945"/>
        <w:jc w:val="both"/>
        <w:rPr>
          <w:rFonts w:ascii="Arial" w:eastAsia="Times New Roman" w:hAnsi="Arial" w:cs="Arial"/>
          <w:color w:val="222222"/>
        </w:rPr>
      </w:pPr>
      <w:r w:rsidRPr="00366EA7">
        <w:rPr>
          <w:rFonts w:ascii="Arial" w:eastAsia="Times New Roman" w:hAnsi="Arial" w:cs="Arial"/>
          <w:bCs/>
          <w:color w:val="222222"/>
          <w:lang w:val="es-ES"/>
        </w:rPr>
        <w:t>Procedimiento de Requisición de Compras</w:t>
      </w:r>
    </w:p>
    <w:p w:rsidR="00C962BE" w:rsidRPr="00366EA7" w:rsidRDefault="00C962BE" w:rsidP="00C962BE">
      <w:pPr>
        <w:shd w:val="clear" w:color="auto" w:fill="FFFFFF"/>
        <w:spacing w:after="0"/>
        <w:ind w:left="585"/>
        <w:jc w:val="both"/>
        <w:rPr>
          <w:rFonts w:ascii="Arial" w:eastAsia="Times New Roman" w:hAnsi="Arial" w:cs="Arial"/>
          <w:color w:val="222222"/>
        </w:rPr>
      </w:pPr>
    </w:p>
    <w:p w:rsidR="00C962BE" w:rsidRPr="00366EA7" w:rsidRDefault="00C962BE" w:rsidP="00C962BE">
      <w:pPr>
        <w:numPr>
          <w:ilvl w:val="0"/>
          <w:numId w:val="16"/>
        </w:numPr>
        <w:spacing w:after="0" w:line="276" w:lineRule="auto"/>
        <w:contextualSpacing/>
        <w:jc w:val="both"/>
        <w:rPr>
          <w:rFonts w:ascii="Arial" w:hAnsi="Arial" w:cs="Arial"/>
          <w:b/>
        </w:rPr>
      </w:pPr>
      <w:r w:rsidRPr="00366EA7">
        <w:rPr>
          <w:rFonts w:ascii="Arial" w:hAnsi="Arial" w:cs="Arial"/>
          <w:b/>
        </w:rPr>
        <w:t>Medidas de desempeño financiero</w:t>
      </w:r>
    </w:p>
    <w:p w:rsidR="00C962BE" w:rsidRPr="00366EA7" w:rsidRDefault="00C962BE" w:rsidP="00C962BE">
      <w:pPr>
        <w:numPr>
          <w:ilvl w:val="0"/>
          <w:numId w:val="19"/>
        </w:numPr>
        <w:spacing w:after="0" w:line="276" w:lineRule="auto"/>
        <w:ind w:right="109"/>
        <w:contextualSpacing/>
        <w:jc w:val="both"/>
        <w:rPr>
          <w:rFonts w:ascii="Arial" w:eastAsia="Times New Roman" w:hAnsi="Arial" w:cs="Arial"/>
          <w:bCs/>
          <w:iCs/>
          <w:color w:val="222222"/>
          <w:shd w:val="clear" w:color="auto" w:fill="FFFFFF"/>
        </w:rPr>
      </w:pPr>
      <w:r w:rsidRPr="00366EA7">
        <w:rPr>
          <w:rFonts w:ascii="Arial" w:eastAsia="Times New Roman" w:hAnsi="Arial" w:cs="Arial"/>
          <w:bCs/>
          <w:iCs/>
          <w:color w:val="222222"/>
          <w:shd w:val="clear" w:color="auto" w:fill="FFFFFF"/>
        </w:rPr>
        <w:t>Dotar a la institución municipal de un instrumento eficaz que vigile y evalúe los ingresos, gastos, recursos y obligaciones del municipio, a fin de que su administración se efectúe con estricto apego a la normativa vigente y dentro de los parámetros de economía, eficiencia, eficacia y honradez.</w:t>
      </w:r>
    </w:p>
    <w:p w:rsidR="00C962BE" w:rsidRPr="00927E20" w:rsidRDefault="00C962BE" w:rsidP="00C962BE">
      <w:pPr>
        <w:spacing w:after="0"/>
        <w:ind w:left="720" w:right="109"/>
        <w:contextualSpacing/>
        <w:jc w:val="both"/>
        <w:rPr>
          <w:rFonts w:ascii="Arial" w:eastAsia="Times New Roman" w:hAnsi="Arial" w:cs="Arial"/>
          <w:bCs/>
          <w:iCs/>
          <w:color w:val="222222"/>
          <w:sz w:val="14"/>
          <w:shd w:val="clear" w:color="auto" w:fill="FFFFFF"/>
        </w:rPr>
      </w:pPr>
    </w:p>
    <w:p w:rsidR="00C962BE" w:rsidRPr="00366EA7" w:rsidRDefault="00C962BE" w:rsidP="00C962BE">
      <w:pPr>
        <w:numPr>
          <w:ilvl w:val="0"/>
          <w:numId w:val="19"/>
        </w:numPr>
        <w:spacing w:after="0" w:line="276" w:lineRule="auto"/>
        <w:ind w:right="109"/>
        <w:contextualSpacing/>
        <w:jc w:val="both"/>
        <w:rPr>
          <w:rFonts w:ascii="Arial" w:eastAsia="Times New Roman" w:hAnsi="Arial" w:cs="Arial"/>
          <w:bCs/>
          <w:iCs/>
          <w:color w:val="222222"/>
          <w:shd w:val="clear" w:color="auto" w:fill="FFFFFF"/>
        </w:rPr>
      </w:pPr>
      <w:r w:rsidRPr="00366EA7">
        <w:rPr>
          <w:rFonts w:ascii="Arial" w:eastAsia="Times New Roman" w:hAnsi="Arial" w:cs="Arial"/>
          <w:bCs/>
          <w:iCs/>
          <w:color w:val="222222"/>
          <w:shd w:val="clear" w:color="auto" w:fill="FFFFFF"/>
        </w:rPr>
        <w:t>Lograr que los recursos destinados a los municipios, se optimicen mediante su integración en un solo instrumento de los Ayuntamientos, bajo políticas, normas y directrices comunes.</w:t>
      </w:r>
    </w:p>
    <w:p w:rsidR="00C962BE" w:rsidRPr="00927E20" w:rsidRDefault="00C962BE" w:rsidP="00C962BE">
      <w:pPr>
        <w:spacing w:after="0"/>
        <w:ind w:left="720" w:right="109"/>
        <w:contextualSpacing/>
        <w:jc w:val="both"/>
        <w:rPr>
          <w:rFonts w:ascii="Arial" w:eastAsia="Times New Roman" w:hAnsi="Arial" w:cs="Arial"/>
          <w:bCs/>
          <w:iCs/>
          <w:color w:val="222222"/>
          <w:sz w:val="14"/>
          <w:shd w:val="clear" w:color="auto" w:fill="FFFFFF"/>
        </w:rPr>
      </w:pPr>
    </w:p>
    <w:p w:rsidR="00C962BE" w:rsidRPr="00366EA7" w:rsidRDefault="00C962BE" w:rsidP="00C962BE">
      <w:pPr>
        <w:numPr>
          <w:ilvl w:val="0"/>
          <w:numId w:val="19"/>
        </w:numPr>
        <w:spacing w:after="0" w:line="276" w:lineRule="auto"/>
        <w:ind w:right="109"/>
        <w:contextualSpacing/>
        <w:jc w:val="both"/>
        <w:rPr>
          <w:rFonts w:ascii="Arial" w:eastAsia="Times New Roman" w:hAnsi="Arial" w:cs="Arial"/>
          <w:bCs/>
          <w:iCs/>
          <w:color w:val="222222"/>
          <w:shd w:val="clear" w:color="auto" w:fill="FFFFFF"/>
        </w:rPr>
      </w:pPr>
      <w:r w:rsidRPr="00366EA7">
        <w:rPr>
          <w:rFonts w:ascii="Arial" w:eastAsia="Times New Roman" w:hAnsi="Arial" w:cs="Arial"/>
          <w:bCs/>
          <w:iCs/>
          <w:color w:val="222222"/>
          <w:shd w:val="clear" w:color="auto" w:fill="FFFFFF"/>
        </w:rPr>
        <w:t>Promover que la vigilancia, supervisión, evaluación y control se constituyan en medio preventivo para evitar la corrupción dentro de la administración pública municipal.</w:t>
      </w:r>
    </w:p>
    <w:p w:rsidR="00C962BE" w:rsidRPr="00366EA7" w:rsidRDefault="00C962BE" w:rsidP="00C962BE">
      <w:pPr>
        <w:spacing w:after="0"/>
        <w:ind w:left="720"/>
        <w:contextualSpacing/>
        <w:jc w:val="both"/>
        <w:rPr>
          <w:rFonts w:ascii="Arial" w:eastAsia="Times New Roman" w:hAnsi="Arial" w:cs="Arial"/>
          <w:bCs/>
          <w:iCs/>
          <w:color w:val="222222"/>
          <w:shd w:val="clear" w:color="auto" w:fill="FFFFFF"/>
        </w:rPr>
      </w:pPr>
    </w:p>
    <w:p w:rsidR="00C962BE" w:rsidRPr="00927E20" w:rsidRDefault="00C962BE" w:rsidP="00C962BE">
      <w:pPr>
        <w:spacing w:after="0"/>
        <w:ind w:left="720"/>
        <w:contextualSpacing/>
        <w:jc w:val="both"/>
        <w:rPr>
          <w:rFonts w:ascii="Arial" w:eastAsia="Times New Roman" w:hAnsi="Arial" w:cs="Arial"/>
          <w:bCs/>
          <w:iCs/>
          <w:color w:val="222222"/>
          <w:sz w:val="12"/>
          <w:shd w:val="clear" w:color="auto" w:fill="FFFFFF"/>
        </w:rPr>
      </w:pPr>
    </w:p>
    <w:p w:rsidR="00C962BE" w:rsidRPr="00366EA7"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 xml:space="preserve"> Información por Segmentos</w:t>
      </w:r>
    </w:p>
    <w:p w:rsidR="00C962BE" w:rsidRDefault="004B3B1D" w:rsidP="00C962BE">
      <w:pPr>
        <w:spacing w:after="0"/>
        <w:ind w:left="360"/>
        <w:jc w:val="both"/>
        <w:rPr>
          <w:rFonts w:ascii="Arial" w:hAnsi="Arial" w:cs="Arial"/>
        </w:rPr>
      </w:pPr>
      <w:r>
        <w:rPr>
          <w:rFonts w:ascii="Arial" w:hAnsi="Arial" w:cs="Arial"/>
        </w:rPr>
        <w:t>No aplica debido a que no existen operaciones por segmentos,</w:t>
      </w:r>
    </w:p>
    <w:p w:rsidR="00D4343C" w:rsidRPr="00D4343C" w:rsidRDefault="00D4343C" w:rsidP="00C962BE">
      <w:pPr>
        <w:spacing w:after="0"/>
        <w:ind w:left="360"/>
        <w:jc w:val="both"/>
        <w:rPr>
          <w:rFonts w:ascii="Arial" w:hAnsi="Arial" w:cs="Arial"/>
          <w:sz w:val="12"/>
        </w:rPr>
      </w:pPr>
    </w:p>
    <w:p w:rsidR="00C962BE" w:rsidRDefault="00C962BE" w:rsidP="00C962BE">
      <w:pPr>
        <w:spacing w:after="0"/>
        <w:ind w:left="360"/>
        <w:jc w:val="both"/>
        <w:rPr>
          <w:rFonts w:ascii="Arial" w:hAnsi="Arial" w:cs="Arial"/>
          <w:sz w:val="10"/>
        </w:rPr>
      </w:pPr>
    </w:p>
    <w:p w:rsidR="00B32F69" w:rsidRDefault="00B32F69" w:rsidP="00C962BE">
      <w:pPr>
        <w:spacing w:after="0"/>
        <w:ind w:left="360"/>
        <w:jc w:val="both"/>
        <w:rPr>
          <w:rFonts w:ascii="Arial" w:hAnsi="Arial" w:cs="Arial"/>
          <w:sz w:val="10"/>
        </w:rPr>
      </w:pPr>
    </w:p>
    <w:p w:rsidR="00B32F69" w:rsidRPr="00927E20" w:rsidRDefault="00B32F69" w:rsidP="00C962BE">
      <w:pPr>
        <w:spacing w:after="0"/>
        <w:ind w:left="360"/>
        <w:jc w:val="both"/>
        <w:rPr>
          <w:rFonts w:ascii="Arial" w:hAnsi="Arial" w:cs="Arial"/>
          <w:sz w:val="10"/>
        </w:rPr>
      </w:pPr>
    </w:p>
    <w:p w:rsidR="00C962BE"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Eventos Posteriores al Cierre</w:t>
      </w:r>
    </w:p>
    <w:p w:rsidR="00C962BE" w:rsidRPr="00BB2EDB" w:rsidRDefault="00C962BE" w:rsidP="00C962BE">
      <w:pPr>
        <w:spacing w:after="0"/>
        <w:ind w:left="720"/>
        <w:contextualSpacing/>
        <w:jc w:val="both"/>
        <w:rPr>
          <w:rFonts w:ascii="Arial" w:hAnsi="Arial" w:cs="Arial"/>
          <w:b/>
          <w:sz w:val="8"/>
        </w:rPr>
      </w:pPr>
    </w:p>
    <w:p w:rsidR="00C962BE" w:rsidRPr="00366EA7" w:rsidRDefault="004B3B1D" w:rsidP="00C962BE">
      <w:pPr>
        <w:spacing w:after="0"/>
        <w:ind w:left="360"/>
        <w:jc w:val="both"/>
        <w:rPr>
          <w:rFonts w:ascii="Arial" w:hAnsi="Arial" w:cs="Arial"/>
        </w:rPr>
      </w:pPr>
      <w:r>
        <w:rPr>
          <w:rFonts w:ascii="Arial" w:hAnsi="Arial" w:cs="Arial"/>
        </w:rPr>
        <w:t>Los</w:t>
      </w:r>
      <w:r w:rsidR="00C962BE">
        <w:rPr>
          <w:rFonts w:ascii="Arial" w:hAnsi="Arial" w:cs="Arial"/>
        </w:rPr>
        <w:t xml:space="preserve"> hallazgos que se detecten por parte del despacho externo y que se reporten en el informe de resultados, en su caso se podrían incluir en este apartado.</w:t>
      </w:r>
    </w:p>
    <w:p w:rsidR="00C962BE" w:rsidRDefault="00C962BE"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rPr>
      </w:pPr>
    </w:p>
    <w:p w:rsidR="00C962BE" w:rsidRDefault="00C962BE" w:rsidP="00C962BE">
      <w:pPr>
        <w:numPr>
          <w:ilvl w:val="0"/>
          <w:numId w:val="10"/>
        </w:numPr>
        <w:spacing w:after="0" w:line="276" w:lineRule="auto"/>
        <w:contextualSpacing/>
        <w:jc w:val="both"/>
        <w:rPr>
          <w:rFonts w:ascii="Arial" w:hAnsi="Arial" w:cs="Arial"/>
          <w:b/>
        </w:rPr>
      </w:pPr>
      <w:r w:rsidRPr="00366EA7">
        <w:rPr>
          <w:rFonts w:ascii="Arial" w:hAnsi="Arial" w:cs="Arial"/>
          <w:b/>
        </w:rPr>
        <w:t>Partes Relacionadas</w:t>
      </w:r>
    </w:p>
    <w:p w:rsidR="00C962BE" w:rsidRPr="00BB2EDB" w:rsidRDefault="00C962BE" w:rsidP="00C962BE">
      <w:pPr>
        <w:spacing w:after="0"/>
        <w:ind w:left="720"/>
        <w:contextualSpacing/>
        <w:jc w:val="both"/>
        <w:rPr>
          <w:rFonts w:ascii="Arial" w:hAnsi="Arial" w:cs="Arial"/>
          <w:b/>
          <w:sz w:val="8"/>
        </w:rPr>
      </w:pPr>
    </w:p>
    <w:p w:rsidR="00C962BE" w:rsidRPr="00366EA7" w:rsidRDefault="00C962BE" w:rsidP="00C962BE">
      <w:pPr>
        <w:spacing w:after="0"/>
        <w:ind w:left="360"/>
        <w:jc w:val="both"/>
        <w:rPr>
          <w:rFonts w:ascii="Arial" w:hAnsi="Arial" w:cs="Arial"/>
        </w:rPr>
      </w:pPr>
      <w:r w:rsidRPr="00366EA7">
        <w:rPr>
          <w:rFonts w:ascii="Arial" w:hAnsi="Arial" w:cs="Arial"/>
        </w:rPr>
        <w:t>No aplica debido a que no existen partes relacionadas que pudieran ejercer influencia significativa sobre la toma de decisiones financieras y operativas.</w:t>
      </w:r>
    </w:p>
    <w:p w:rsidR="00C962BE" w:rsidRPr="00366EA7" w:rsidRDefault="00C962BE" w:rsidP="00C962BE">
      <w:pPr>
        <w:spacing w:after="0"/>
        <w:ind w:left="360"/>
        <w:jc w:val="both"/>
        <w:rPr>
          <w:rFonts w:ascii="Arial" w:hAnsi="Arial" w:cs="Arial"/>
        </w:rPr>
      </w:pPr>
    </w:p>
    <w:p w:rsidR="00C962BE" w:rsidRPr="00366EA7" w:rsidRDefault="00C962BE" w:rsidP="00C962BE">
      <w:pPr>
        <w:spacing w:after="0"/>
        <w:ind w:left="360"/>
        <w:jc w:val="both"/>
        <w:rPr>
          <w:rFonts w:ascii="Arial" w:hAnsi="Arial" w:cs="Arial"/>
        </w:rPr>
      </w:pPr>
      <w:r w:rsidRPr="00366EA7">
        <w:rPr>
          <w:rFonts w:ascii="Arial" w:hAnsi="Arial" w:cs="Arial"/>
        </w:rPr>
        <w:t>Con fundamento en el inciso c) numeral 17 del Capítulo VII del Manual de Contabilidad Gubernamental, emitimos la siguiente declaratoria:</w:t>
      </w:r>
    </w:p>
    <w:p w:rsidR="00C962BE" w:rsidRPr="00366EA7" w:rsidRDefault="00C962BE" w:rsidP="00C962BE">
      <w:pPr>
        <w:spacing w:after="0"/>
        <w:ind w:left="360"/>
        <w:jc w:val="both"/>
        <w:rPr>
          <w:rFonts w:ascii="Arial" w:hAnsi="Arial" w:cs="Arial"/>
        </w:rPr>
      </w:pPr>
    </w:p>
    <w:p w:rsidR="00C962BE" w:rsidRPr="00B32F69" w:rsidRDefault="00C962BE" w:rsidP="00C962BE">
      <w:pPr>
        <w:spacing w:after="0"/>
        <w:ind w:left="360"/>
        <w:jc w:val="both"/>
        <w:rPr>
          <w:rFonts w:ascii="Arial" w:hAnsi="Arial" w:cs="Arial"/>
          <w:i/>
        </w:rPr>
      </w:pPr>
      <w:r w:rsidRPr="00B32F69">
        <w:rPr>
          <w:rFonts w:ascii="Arial" w:hAnsi="Arial" w:cs="Arial"/>
          <w:i/>
        </w:rPr>
        <w:t>“Bajo protesta de decir verdad declaramos que los Estados Financieros y sus Notas son razonablemente correctos y son responsabilidad del emisor”.</w:t>
      </w:r>
    </w:p>
    <w:p w:rsidR="00C962BE" w:rsidRPr="00366EA7" w:rsidRDefault="00C962BE" w:rsidP="00C962BE">
      <w:pPr>
        <w:spacing w:after="0"/>
        <w:ind w:left="360"/>
        <w:jc w:val="both"/>
        <w:rPr>
          <w:rFonts w:ascii="Arial" w:hAnsi="Arial" w:cs="Arial"/>
        </w:rPr>
      </w:pPr>
    </w:p>
    <w:p w:rsidR="00C962BE" w:rsidRDefault="00C962BE" w:rsidP="00C962BE">
      <w:pPr>
        <w:spacing w:after="0"/>
        <w:ind w:left="360"/>
        <w:jc w:val="both"/>
        <w:rPr>
          <w:rFonts w:ascii="Arial" w:hAnsi="Arial" w:cs="Arial"/>
        </w:rPr>
      </w:pPr>
      <w:r w:rsidRPr="00366EA7">
        <w:rPr>
          <w:rFonts w:ascii="Arial" w:hAnsi="Arial" w:cs="Arial"/>
        </w:rPr>
        <w:t>Sin embargo, derivado del procedimiento de verificación y validación física a que se refiere el artículo 23 de la Ley de Entrega – Recepción del Estado y Municipios de Coahuila de Zaragoza, se advirtieron hallazgos importantes que están en proceso de cuantificarse y puedan afectar los estados financieros de esta entidad.</w:t>
      </w:r>
    </w:p>
    <w:p w:rsidR="00B32F69" w:rsidRDefault="00B32F69" w:rsidP="00C962BE">
      <w:pPr>
        <w:spacing w:after="0"/>
        <w:ind w:left="360"/>
        <w:jc w:val="both"/>
        <w:rPr>
          <w:rFonts w:ascii="Arial" w:hAnsi="Arial" w:cs="Arial"/>
        </w:rPr>
      </w:pPr>
    </w:p>
    <w:p w:rsidR="00B32F69" w:rsidRDefault="00B32F69" w:rsidP="00C962BE">
      <w:pPr>
        <w:spacing w:after="0"/>
        <w:ind w:left="360"/>
        <w:jc w:val="both"/>
        <w:rPr>
          <w:rFonts w:ascii="Arial" w:hAnsi="Arial" w:cs="Arial"/>
        </w:rPr>
      </w:pPr>
    </w:p>
    <w:p w:rsidR="00B32F69" w:rsidRDefault="00B32F69" w:rsidP="00B32F69">
      <w:pPr>
        <w:spacing w:after="0" w:line="240" w:lineRule="auto"/>
        <w:jc w:val="center"/>
        <w:rPr>
          <w:rFonts w:ascii="Calibri" w:eastAsia="Times New Roman" w:hAnsi="Calibri" w:cs="Calibri"/>
          <w:i/>
          <w:color w:val="000000"/>
          <w:lang w:eastAsia="es-MX"/>
        </w:rPr>
      </w:pPr>
    </w:p>
    <w:p w:rsidR="00B32F69" w:rsidRDefault="00B32F69" w:rsidP="00B32F69">
      <w:pPr>
        <w:spacing w:after="0" w:line="240" w:lineRule="auto"/>
        <w:jc w:val="center"/>
        <w:rPr>
          <w:rFonts w:ascii="Calibri" w:eastAsia="Times New Roman" w:hAnsi="Calibri" w:cs="Calibri"/>
          <w:color w:val="000000"/>
          <w:lang w:eastAsia="es-MX"/>
        </w:rPr>
      </w:pPr>
    </w:p>
    <w:p w:rsidR="00B32F69" w:rsidRDefault="00B32F69" w:rsidP="00B32F69">
      <w:pPr>
        <w:spacing w:after="0" w:line="240" w:lineRule="auto"/>
        <w:jc w:val="center"/>
        <w:rPr>
          <w:rFonts w:ascii="Calibri" w:eastAsia="Times New Roman" w:hAnsi="Calibri" w:cs="Calibri"/>
          <w:color w:val="000000"/>
          <w:lang w:eastAsia="es-MX"/>
        </w:rPr>
      </w:pPr>
      <w:r>
        <w:rPr>
          <w:noProof/>
          <w:lang w:eastAsia="es-MX"/>
        </w:rPr>
        <mc:AlternateContent>
          <mc:Choice Requires="wps">
            <w:drawing>
              <wp:anchor distT="0" distB="0" distL="114300" distR="114300" simplePos="0" relativeHeight="251660288" behindDoc="0" locked="0" layoutInCell="1" allowOverlap="1" wp14:anchorId="54FE1D44" wp14:editId="33B59B7C">
                <wp:simplePos x="0" y="0"/>
                <wp:positionH relativeFrom="column">
                  <wp:posOffset>3244215</wp:posOffset>
                </wp:positionH>
                <wp:positionV relativeFrom="paragraph">
                  <wp:posOffset>117475</wp:posOffset>
                </wp:positionV>
                <wp:extent cx="2466975" cy="704850"/>
                <wp:effectExtent l="0" t="0" r="9525" b="0"/>
                <wp:wrapNone/>
                <wp:docPr id="2" name="Cuadro de texto 2"/>
                <wp:cNvGraphicFramePr/>
                <a:graphic xmlns:a="http://schemas.openxmlformats.org/drawingml/2006/main">
                  <a:graphicData uri="http://schemas.microsoft.com/office/word/2010/wordprocessingShape">
                    <wps:wsp>
                      <wps:cNvSpPr txBox="1"/>
                      <wps:spPr>
                        <a:xfrm>
                          <a:off x="0" y="0"/>
                          <a:ext cx="2466975" cy="704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2F69" w:rsidRDefault="00B32F69" w:rsidP="00B32F69">
                            <w:pPr>
                              <w:spacing w:after="0"/>
                              <w:jc w:val="center"/>
                            </w:pPr>
                            <w:r>
                              <w:t>_______________________________</w:t>
                            </w:r>
                          </w:p>
                          <w:p w:rsidR="00B32F69" w:rsidRDefault="00B32F69" w:rsidP="00B32F69">
                            <w:pPr>
                              <w:spacing w:after="0"/>
                              <w:jc w:val="center"/>
                            </w:pPr>
                            <w:r>
                              <w:t>MANOLO JIMÉNEZ SALINAS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E1D44" id="_x0000_t202" coordsize="21600,21600" o:spt="202" path="m,l,21600r21600,l21600,xe">
                <v:stroke joinstyle="miter"/>
                <v:path gradientshapeok="t" o:connecttype="rect"/>
              </v:shapetype>
              <v:shape id="Cuadro de texto 2" o:spid="_x0000_s1026" type="#_x0000_t202" style="position:absolute;left:0;text-align:left;margin-left:255.45pt;margin-top:9.25pt;width:194.25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" fillcolor="white [3201]" stroked="f" strokeweight=".5pt">
                <v:textbox>
                  <w:txbxContent>
                    <w:p w:rsidR="00B32F69" w:rsidRDefault="00B32F69" w:rsidP="00B32F69">
                      <w:pPr>
                        <w:spacing w:after="0"/>
                        <w:jc w:val="center"/>
                      </w:pPr>
                      <w:r>
                        <w:t>_______________________________</w:t>
                      </w:r>
                    </w:p>
                    <w:p w:rsidR="00B32F69" w:rsidRDefault="00B32F69" w:rsidP="00B32F69">
                      <w:pPr>
                        <w:spacing w:after="0"/>
                        <w:jc w:val="center"/>
                      </w:pPr>
                      <w:r>
                        <w:t>MANOLO JIMÉNEZ SALINAS</w:t>
                      </w:r>
                    </w:p>
                  </w:txbxContent>
                </v:textbox>
              </v:shape>
            </w:pict>
          </mc:Fallback>
        </mc:AlternateContent>
      </w:r>
      <w:r>
        <w:rPr>
          <w:noProof/>
          <w:lang w:eastAsia="es-MX"/>
        </w:rPr>
        <mc:AlternateContent>
          <mc:Choice Requires="wps">
            <w:drawing>
              <wp:anchor distT="0" distB="0" distL="114300" distR="114300" simplePos="0" relativeHeight="251659264" behindDoc="0" locked="0" layoutInCell="1" allowOverlap="1" wp14:anchorId="03F4964F" wp14:editId="59370A32">
                <wp:simplePos x="0" y="0"/>
                <wp:positionH relativeFrom="column">
                  <wp:posOffset>-232410</wp:posOffset>
                </wp:positionH>
                <wp:positionV relativeFrom="paragraph">
                  <wp:posOffset>163195</wp:posOffset>
                </wp:positionV>
                <wp:extent cx="3276600" cy="657225"/>
                <wp:effectExtent l="0" t="0" r="0" b="9525"/>
                <wp:wrapNone/>
                <wp:docPr id="6" name="Cuadro de texto 6"/>
                <wp:cNvGraphicFramePr/>
                <a:graphic xmlns:a="http://schemas.openxmlformats.org/drawingml/2006/main">
                  <a:graphicData uri="http://schemas.microsoft.com/office/word/2010/wordprocessingShape">
                    <wps:wsp>
                      <wps:cNvSpPr txBox="1"/>
                      <wps:spPr>
                        <a:xfrm>
                          <a:off x="0" y="0"/>
                          <a:ext cx="3276600" cy="657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32F69" w:rsidRDefault="00B32F69" w:rsidP="00B32F69">
                            <w:pPr>
                              <w:spacing w:after="0"/>
                              <w:jc w:val="center"/>
                            </w:pPr>
                            <w:r>
                              <w:t>__________________________________</w:t>
                            </w:r>
                          </w:p>
                          <w:p w:rsidR="00B32F69" w:rsidRDefault="00B32F69" w:rsidP="00B32F69">
                            <w:pPr>
                              <w:spacing w:after="0"/>
                              <w:jc w:val="center"/>
                            </w:pPr>
                            <w:r>
                              <w:t>ELMA MARISOL MARTÍNEZ GONZÁLEZ</w:t>
                            </w:r>
                          </w:p>
                          <w:p w:rsidR="00B32F69" w:rsidRDefault="00B32F69" w:rsidP="00B32F69">
                            <w:pPr>
                              <w:spacing w:after="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3F4964F" id="Cuadro de texto 6" o:spid="_x0000_s1027" type="#_x0000_t202" style="position:absolute;left:0;text-align:left;margin-left:-18.3pt;margin-top:12.85pt;width:258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" fillcolor="white [3201]" stroked="f" strokeweight=".5pt">
                <v:textbox>
                  <w:txbxContent>
                    <w:p w:rsidR="00B32F69" w:rsidRDefault="00B32F69" w:rsidP="00B32F69">
                      <w:pPr>
                        <w:spacing w:after="0"/>
                        <w:jc w:val="center"/>
                      </w:pPr>
                      <w:r>
                        <w:t>__________________________________</w:t>
                      </w:r>
                    </w:p>
                    <w:p w:rsidR="00B32F69" w:rsidRDefault="00B32F69" w:rsidP="00B32F69">
                      <w:pPr>
                        <w:spacing w:after="0"/>
                        <w:jc w:val="center"/>
                      </w:pPr>
                      <w:r>
                        <w:t>ELMA MARISOL MARTÍNEZ GONZÁLEZ</w:t>
                      </w:r>
                    </w:p>
                    <w:p w:rsidR="00B32F69" w:rsidRDefault="00B32F69" w:rsidP="00B32F69">
                      <w:pPr>
                        <w:spacing w:after="0"/>
                        <w:jc w:val="center"/>
                      </w:pPr>
                    </w:p>
                  </w:txbxContent>
                </v:textbox>
              </v:shape>
            </w:pict>
          </mc:Fallback>
        </mc:AlternateContent>
      </w:r>
    </w:p>
    <w:p w:rsidR="00B32F69" w:rsidRDefault="00B32F69" w:rsidP="00B32F69">
      <w:pPr>
        <w:spacing w:before="40" w:after="40"/>
        <w:rPr>
          <w:rFonts w:ascii="Arial" w:hAnsi="Arial" w:cs="Arial"/>
          <w:b/>
          <w:u w:val="single"/>
          <w:lang w:val="es-ES"/>
        </w:rPr>
      </w:pPr>
    </w:p>
    <w:p w:rsidR="00B32F69" w:rsidRDefault="00B32F69" w:rsidP="00B32F69">
      <w:pPr>
        <w:spacing w:before="40" w:after="40"/>
        <w:rPr>
          <w:rFonts w:ascii="Arial" w:hAnsi="Arial" w:cs="Arial"/>
          <w:b/>
          <w:u w:val="single"/>
          <w:lang w:val="es-ES"/>
        </w:rPr>
      </w:pPr>
    </w:p>
    <w:p w:rsidR="00B32F69" w:rsidRDefault="00B32F69" w:rsidP="00B32F69">
      <w:pPr>
        <w:tabs>
          <w:tab w:val="left" w:pos="5115"/>
        </w:tabs>
        <w:rPr>
          <w:rFonts w:ascii="Arial" w:hAnsi="Arial" w:cs="Arial"/>
          <w:lang w:val="es-ES"/>
        </w:rPr>
      </w:pPr>
      <w:r>
        <w:rPr>
          <w:noProof/>
          <w:lang w:eastAsia="es-MX"/>
        </w:rPr>
        <mc:AlternateContent>
          <mc:Choice Requires="wps">
            <w:drawing>
              <wp:anchor distT="0" distB="0" distL="114300" distR="114300" simplePos="0" relativeHeight="251663360" behindDoc="0" locked="0" layoutInCell="1" allowOverlap="1" wp14:anchorId="25B5D1CB" wp14:editId="4B3E2792">
                <wp:simplePos x="0" y="0"/>
                <wp:positionH relativeFrom="column">
                  <wp:posOffset>-118110</wp:posOffset>
                </wp:positionH>
                <wp:positionV relativeFrom="paragraph">
                  <wp:posOffset>384175</wp:posOffset>
                </wp:positionV>
                <wp:extent cx="3276600" cy="55245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3276600" cy="552450"/>
                        </a:xfrm>
                        <a:prstGeom prst="rect">
                          <a:avLst/>
                        </a:prstGeom>
                        <a:solidFill>
                          <a:sysClr val="window" lastClr="FFFFFF"/>
                        </a:solidFill>
                        <a:ln w="6350">
                          <a:noFill/>
                        </a:ln>
                        <a:effectLst/>
                      </wps:spPr>
                      <wps:txbx>
                        <w:txbxContent>
                          <w:p w:rsidR="00B32F69" w:rsidRDefault="00B32F69" w:rsidP="00B32F69">
                            <w:pPr>
                              <w:spacing w:after="0"/>
                              <w:jc w:val="center"/>
                            </w:pPr>
                            <w:r>
                              <w:t>__________________________________</w:t>
                            </w:r>
                          </w:p>
                          <w:p w:rsidR="00B32F69" w:rsidRDefault="00B32F69" w:rsidP="00B32F69">
                            <w:pPr>
                              <w:spacing w:after="0"/>
                              <w:jc w:val="center"/>
                            </w:pPr>
                            <w:r>
                              <w:t>LYDIA MARÍA GONZÁLEZ RODRÍGUEZ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5B5D1CB" id="Cuadro de texto 3" o:spid="_x0000_s1028" type="#_x0000_t202" style="position:absolute;margin-left:-9.3pt;margin-top:30.25pt;width:258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" fillcolor="window" stroked="f" strokeweight=".5pt">
                <v:textbox>
                  <w:txbxContent>
                    <w:p w:rsidR="00B32F69" w:rsidRDefault="00B32F69" w:rsidP="00B32F69">
                      <w:pPr>
                        <w:spacing w:after="0"/>
                        <w:jc w:val="center"/>
                      </w:pPr>
                      <w:r>
                        <w:t>__________________________________</w:t>
                      </w:r>
                    </w:p>
                    <w:p w:rsidR="00B32F69" w:rsidRDefault="00B32F69" w:rsidP="00B32F69">
                      <w:pPr>
                        <w:spacing w:after="0"/>
                        <w:jc w:val="center"/>
                      </w:pPr>
                      <w:r>
                        <w:t>LYDIA MARÍA GONZÁLEZ RODRÍGUEZ</w:t>
                      </w:r>
                    </w:p>
                  </w:txbxContent>
                </v:textbox>
              </v:shape>
            </w:pict>
          </mc:Fallback>
        </mc:AlternateContent>
      </w:r>
      <w:r>
        <w:rPr>
          <w:rFonts w:ascii="Arial" w:hAnsi="Arial" w:cs="Arial"/>
          <w:lang w:val="es-ES"/>
        </w:rPr>
        <w:tab/>
      </w:r>
    </w:p>
    <w:p w:rsidR="00B32F69" w:rsidRDefault="00B32F69" w:rsidP="00B32F69">
      <w:pPr>
        <w:rPr>
          <w:rFonts w:ascii="Arial" w:hAnsi="Arial" w:cs="Arial"/>
          <w:sz w:val="24"/>
          <w:szCs w:val="24"/>
          <w:lang w:val="es-ES"/>
        </w:rPr>
      </w:pPr>
      <w:r>
        <w:rPr>
          <w:noProof/>
          <w:lang w:eastAsia="es-MX"/>
        </w:rPr>
        <mc:AlternateContent>
          <mc:Choice Requires="wps">
            <w:drawing>
              <wp:anchor distT="0" distB="0" distL="114300" distR="114300" simplePos="0" relativeHeight="251662336" behindDoc="0" locked="0" layoutInCell="1" allowOverlap="1" wp14:anchorId="31038244" wp14:editId="6EA931E2">
                <wp:simplePos x="0" y="0"/>
                <wp:positionH relativeFrom="column">
                  <wp:posOffset>3244215</wp:posOffset>
                </wp:positionH>
                <wp:positionV relativeFrom="paragraph">
                  <wp:posOffset>106045</wp:posOffset>
                </wp:positionV>
                <wp:extent cx="2647950" cy="5334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2647950" cy="533400"/>
                        </a:xfrm>
                        <a:prstGeom prst="rect">
                          <a:avLst/>
                        </a:prstGeom>
                        <a:solidFill>
                          <a:sysClr val="window" lastClr="FFFFFF"/>
                        </a:solidFill>
                        <a:ln w="6350">
                          <a:noFill/>
                        </a:ln>
                        <a:effectLst/>
                      </wps:spPr>
                      <wps:txbx>
                        <w:txbxContent>
                          <w:p w:rsidR="00B32F69" w:rsidRDefault="00B32F69" w:rsidP="00B32F69">
                            <w:pPr>
                              <w:spacing w:after="0"/>
                              <w:jc w:val="center"/>
                            </w:pPr>
                            <w:r>
                              <w:t>__________________________________</w:t>
                            </w:r>
                          </w:p>
                          <w:p w:rsidR="00B32F69" w:rsidRDefault="00B32F69" w:rsidP="00B32F69">
                            <w:pPr>
                              <w:spacing w:after="0"/>
                              <w:jc w:val="center"/>
                            </w:pPr>
                            <w:r>
                              <w:t>JOSÉ ANTONIO GUTIÉRREZ RODRÍGUEZ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1038244" id="Cuadro de texto 1" o:spid="_x0000_s1029" type="#_x0000_t202" style="position:absolute;margin-left:255.45pt;margin-top:8.35pt;width:208.5pt;height: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" fillcolor="window" stroked="f" strokeweight=".5pt">
                <v:textbox>
                  <w:txbxContent>
                    <w:p w:rsidR="00B32F69" w:rsidRDefault="00B32F69" w:rsidP="00B32F69">
                      <w:pPr>
                        <w:spacing w:after="0"/>
                        <w:jc w:val="center"/>
                      </w:pPr>
                      <w:r>
                        <w:t>__________________________________</w:t>
                      </w:r>
                    </w:p>
                    <w:p w:rsidR="00B32F69" w:rsidRDefault="00B32F69" w:rsidP="00B32F69">
                      <w:pPr>
                        <w:spacing w:after="0"/>
                        <w:jc w:val="center"/>
                      </w:pPr>
                      <w:r>
                        <w:t>JOSÉ ANTONIO GUTIÉRREZ RODRÍGUEZ</w:t>
                      </w:r>
                    </w:p>
                  </w:txbxContent>
                </v:textbox>
              </v:shape>
            </w:pict>
          </mc:Fallback>
        </mc:AlternateContent>
      </w:r>
    </w:p>
    <w:p w:rsidR="00B32F69" w:rsidRPr="00B32F69" w:rsidRDefault="00B32F69" w:rsidP="00C962BE">
      <w:pPr>
        <w:spacing w:after="0"/>
        <w:ind w:left="360"/>
        <w:jc w:val="both"/>
        <w:rPr>
          <w:rFonts w:ascii="Arial" w:hAnsi="Arial" w:cs="Arial"/>
          <w:lang w:val="es-ES"/>
        </w:rPr>
      </w:pPr>
    </w:p>
    <w:p w:rsidR="00C962BE" w:rsidRPr="00366EA7" w:rsidRDefault="00C962BE" w:rsidP="00C962BE">
      <w:pPr>
        <w:spacing w:after="0"/>
        <w:jc w:val="center"/>
        <w:rPr>
          <w:rFonts w:ascii="Arial" w:hAnsi="Arial" w:cs="Arial"/>
        </w:rPr>
      </w:pPr>
    </w:p>
    <w:p w:rsidR="00D4343C" w:rsidRDefault="00D4343C" w:rsidP="00C962BE">
      <w:pPr>
        <w:rPr>
          <w:rFonts w:ascii="Arial" w:hAnsi="Arial" w:cs="Arial"/>
          <w:sz w:val="24"/>
          <w:szCs w:val="24"/>
        </w:rPr>
      </w:pPr>
    </w:p>
    <w:p w:rsidR="00D4343C" w:rsidRDefault="00D4343C" w:rsidP="00D4343C">
      <w:pPr>
        <w:rPr>
          <w:rFonts w:ascii="Arial" w:hAnsi="Arial" w:cs="Arial"/>
          <w:sz w:val="24"/>
          <w:szCs w:val="24"/>
        </w:rPr>
      </w:pPr>
    </w:p>
    <w:p w:rsidR="00C962BE" w:rsidRPr="00D4343C" w:rsidRDefault="00B32F69" w:rsidP="00D4343C">
      <w:pPr>
        <w:tabs>
          <w:tab w:val="left" w:pos="1170"/>
        </w:tabs>
        <w:rPr>
          <w:rFonts w:ascii="Arial" w:hAnsi="Arial" w:cs="Arial"/>
          <w:sz w:val="24"/>
          <w:szCs w:val="24"/>
        </w:rPr>
      </w:pPr>
      <w:r>
        <w:rPr>
          <w:noProof/>
          <w:lang w:eastAsia="es-MX"/>
        </w:rPr>
        <mc:AlternateContent>
          <mc:Choice Requires="wps">
            <w:drawing>
              <wp:anchor distT="0" distB="0" distL="114300" distR="114300" simplePos="0" relativeHeight="251661312" behindDoc="0" locked="0" layoutInCell="1" allowOverlap="1" wp14:anchorId="66CD217A" wp14:editId="668A3FAD">
                <wp:simplePos x="0" y="0"/>
                <wp:positionH relativeFrom="column">
                  <wp:posOffset>1310640</wp:posOffset>
                </wp:positionH>
                <wp:positionV relativeFrom="paragraph">
                  <wp:posOffset>32385</wp:posOffset>
                </wp:positionV>
                <wp:extent cx="3276600" cy="6096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3276600" cy="609600"/>
                        </a:xfrm>
                        <a:prstGeom prst="rect">
                          <a:avLst/>
                        </a:prstGeom>
                        <a:solidFill>
                          <a:sysClr val="window" lastClr="FFFFFF"/>
                        </a:solidFill>
                        <a:ln w="6350">
                          <a:noFill/>
                        </a:ln>
                        <a:effectLst/>
                      </wps:spPr>
                      <wps:txbx>
                        <w:txbxContent>
                          <w:p w:rsidR="00B32F69" w:rsidRDefault="00B32F69" w:rsidP="00B32F69">
                            <w:pPr>
                              <w:spacing w:after="0"/>
                              <w:jc w:val="center"/>
                            </w:pPr>
                            <w:r>
                              <w:t>_________________________________</w:t>
                            </w:r>
                          </w:p>
                          <w:p w:rsidR="00B32F69" w:rsidRDefault="00582EEB" w:rsidP="00B32F69">
                            <w:pPr>
                              <w:spacing w:after="0"/>
                              <w:jc w:val="center"/>
                            </w:pPr>
                            <w:r>
                              <w:t>ROSA MA.  ESPINOS</w:t>
                            </w:r>
                            <w:r w:rsidR="00B32F69">
                              <w:t>A LÓPEZ</w:t>
                            </w:r>
                          </w:p>
                          <w:p w:rsidR="00B32F69" w:rsidRDefault="00B32F69" w:rsidP="00B32F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6CD217A" id="_x0000_t202" coordsize="21600,21600" o:spt="202" path="m,l,21600r21600,l21600,xe">
                <v:stroke joinstyle="miter"/>
                <v:path gradientshapeok="t" o:connecttype="rect"/>
              </v:shapetype>
              <v:shape id="Cuadro de texto 5" o:spid="_x0000_s1030" type="#_x0000_t202" style="position:absolute;margin-left:103.2pt;margin-top:2.55pt;width:258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" fillcolor="window" stroked="f" strokeweight=".5pt">
                <v:textbox>
                  <w:txbxContent>
                    <w:p w:rsidR="00B32F69" w:rsidRDefault="00B32F69" w:rsidP="00B32F69">
                      <w:pPr>
                        <w:spacing w:after="0"/>
                        <w:jc w:val="center"/>
                      </w:pPr>
                      <w:r>
                        <w:t>_________________________________</w:t>
                      </w:r>
                    </w:p>
                    <w:p w:rsidR="00B32F69" w:rsidRDefault="00582EEB" w:rsidP="00B32F69">
                      <w:pPr>
                        <w:spacing w:after="0"/>
                        <w:jc w:val="center"/>
                      </w:pPr>
                      <w:r>
                        <w:t>ROSA MA.  ESPINOS</w:t>
                      </w:r>
                      <w:r w:rsidR="00B32F69">
                        <w:t>A LÓPEZ</w:t>
                      </w:r>
                    </w:p>
                    <w:p w:rsidR="00B32F69" w:rsidRDefault="00B32F69" w:rsidP="00B32F69"/>
                  </w:txbxContent>
                </v:textbox>
              </v:shape>
            </w:pict>
          </mc:Fallback>
        </mc:AlternateContent>
      </w:r>
      <w:r w:rsidR="00D4343C">
        <w:rPr>
          <w:rFonts w:ascii="Arial" w:hAnsi="Arial" w:cs="Arial"/>
          <w:sz w:val="24"/>
          <w:szCs w:val="24"/>
        </w:rPr>
        <w:tab/>
      </w:r>
    </w:p>
    <w:sectPr w:rsidR="00C962BE" w:rsidRPr="00D4343C" w:rsidSect="00BB2EDB">
      <w:headerReference w:type="default" r:id="rId9"/>
      <w:footerReference w:type="default" r:id="rId10"/>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729" w:rsidRDefault="00601729" w:rsidP="008B06CF">
      <w:pPr>
        <w:spacing w:after="0" w:line="240" w:lineRule="auto"/>
      </w:pPr>
      <w:r>
        <w:separator/>
      </w:r>
    </w:p>
  </w:endnote>
  <w:endnote w:type="continuationSeparator" w:id="0">
    <w:p w:rsidR="00601729" w:rsidRDefault="00601729" w:rsidP="008B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822198"/>
      <w:docPartObj>
        <w:docPartGallery w:val="Page Numbers (Bottom of Page)"/>
        <w:docPartUnique/>
      </w:docPartObj>
    </w:sdtPr>
    <w:sdtEndPr/>
    <w:sdtContent>
      <w:p w:rsidR="005D3B97" w:rsidRDefault="005D3B97">
        <w:pPr>
          <w:pStyle w:val="Piedepgina"/>
          <w:jc w:val="right"/>
        </w:pPr>
        <w:r>
          <w:fldChar w:fldCharType="begin"/>
        </w:r>
        <w:r>
          <w:instrText>PAGE   \* MERGEFORMAT</w:instrText>
        </w:r>
        <w:r>
          <w:fldChar w:fldCharType="separate"/>
        </w:r>
        <w:r w:rsidR="00BE3335" w:rsidRPr="00BE3335">
          <w:rPr>
            <w:noProof/>
            <w:lang w:val="es-ES"/>
          </w:rPr>
          <w:t>1</w:t>
        </w:r>
        <w:r>
          <w:fldChar w:fldCharType="end"/>
        </w:r>
      </w:p>
    </w:sdtContent>
  </w:sdt>
  <w:p w:rsidR="005D3B97" w:rsidRDefault="005D3B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729" w:rsidRDefault="00601729" w:rsidP="008B06CF">
      <w:pPr>
        <w:spacing w:after="0" w:line="240" w:lineRule="auto"/>
      </w:pPr>
      <w:r>
        <w:separator/>
      </w:r>
    </w:p>
  </w:footnote>
  <w:footnote w:type="continuationSeparator" w:id="0">
    <w:p w:rsidR="00601729" w:rsidRDefault="00601729" w:rsidP="008B06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B97" w:rsidRDefault="005D3B9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501C"/>
    <w:multiLevelType w:val="multilevel"/>
    <w:tmpl w:val="F564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802702"/>
    <w:multiLevelType w:val="hybridMultilevel"/>
    <w:tmpl w:val="EFC894FA"/>
    <w:lvl w:ilvl="0" w:tplc="B2561B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B82FA4"/>
    <w:multiLevelType w:val="hybridMultilevel"/>
    <w:tmpl w:val="9FBEA3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4E28A1"/>
    <w:multiLevelType w:val="hybridMultilevel"/>
    <w:tmpl w:val="6A42E29A"/>
    <w:lvl w:ilvl="0" w:tplc="3F64366E">
      <w:numFmt w:val="bullet"/>
      <w:lvlText w:val=""/>
      <w:lvlJc w:val="left"/>
      <w:pPr>
        <w:ind w:left="1080" w:hanging="360"/>
      </w:pPr>
      <w:rPr>
        <w:rFonts w:ascii="Symbol" w:eastAsiaTheme="minorEastAsia"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2741287"/>
    <w:multiLevelType w:val="hybridMultilevel"/>
    <w:tmpl w:val="D506F84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CF4AFF"/>
    <w:multiLevelType w:val="hybridMultilevel"/>
    <w:tmpl w:val="21F64F48"/>
    <w:lvl w:ilvl="0" w:tplc="511AB38C">
      <w:start w:val="1"/>
      <w:numFmt w:val="upperRoman"/>
      <w:lvlText w:val="%1)"/>
      <w:lvlJc w:val="left"/>
      <w:pPr>
        <w:ind w:left="720" w:hanging="720"/>
      </w:pPr>
      <w:rPr>
        <w:rFonts w:hint="default"/>
        <w:b/>
      </w:rPr>
    </w:lvl>
    <w:lvl w:ilvl="1" w:tplc="D0C6EA94">
      <w:numFmt w:val="bullet"/>
      <w:lvlText w:val="•"/>
      <w:lvlJc w:val="left"/>
      <w:pPr>
        <w:ind w:left="1425" w:hanging="705"/>
      </w:pPr>
      <w:rPr>
        <w:rFonts w:ascii="Arial" w:eastAsiaTheme="minorEastAsia" w:hAnsi="Arial" w:cs="Aria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9C26757"/>
    <w:multiLevelType w:val="hybridMultilevel"/>
    <w:tmpl w:val="B4360D70"/>
    <w:lvl w:ilvl="0" w:tplc="5338E52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E96215A"/>
    <w:multiLevelType w:val="hybridMultilevel"/>
    <w:tmpl w:val="CFA0D6C6"/>
    <w:lvl w:ilvl="0" w:tplc="401A7F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D24B97"/>
    <w:multiLevelType w:val="multilevel"/>
    <w:tmpl w:val="527A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4064D7"/>
    <w:multiLevelType w:val="hybridMultilevel"/>
    <w:tmpl w:val="21F64F48"/>
    <w:lvl w:ilvl="0" w:tplc="511AB38C">
      <w:start w:val="1"/>
      <w:numFmt w:val="upperRoman"/>
      <w:lvlText w:val="%1)"/>
      <w:lvlJc w:val="left"/>
      <w:pPr>
        <w:ind w:left="720" w:hanging="720"/>
      </w:pPr>
      <w:rPr>
        <w:rFonts w:hint="default"/>
        <w:b/>
      </w:rPr>
    </w:lvl>
    <w:lvl w:ilvl="1" w:tplc="D0C6EA94">
      <w:numFmt w:val="bullet"/>
      <w:lvlText w:val="•"/>
      <w:lvlJc w:val="left"/>
      <w:pPr>
        <w:ind w:left="1425" w:hanging="705"/>
      </w:pPr>
      <w:rPr>
        <w:rFonts w:ascii="Arial" w:eastAsiaTheme="minorEastAsia" w:hAnsi="Arial" w:cs="Aria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72C05E9"/>
    <w:multiLevelType w:val="hybridMultilevel"/>
    <w:tmpl w:val="3A92607C"/>
    <w:lvl w:ilvl="0" w:tplc="04E07112">
      <w:start w:val="3"/>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E33405"/>
    <w:multiLevelType w:val="hybridMultilevel"/>
    <w:tmpl w:val="0E60D3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004431F"/>
    <w:multiLevelType w:val="hybridMultilevel"/>
    <w:tmpl w:val="F970066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C4772F"/>
    <w:multiLevelType w:val="hybridMultilevel"/>
    <w:tmpl w:val="7DBADA92"/>
    <w:lvl w:ilvl="0" w:tplc="D1F07F1A">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320B7E7D"/>
    <w:multiLevelType w:val="hybridMultilevel"/>
    <w:tmpl w:val="25B0327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631BAF"/>
    <w:multiLevelType w:val="hybridMultilevel"/>
    <w:tmpl w:val="995E392A"/>
    <w:lvl w:ilvl="0" w:tplc="080A0017">
      <w:start w:val="1"/>
      <w:numFmt w:val="lowerLetter"/>
      <w:lvlText w:val="%1)"/>
      <w:lvlJc w:val="left"/>
      <w:pPr>
        <w:ind w:left="1776" w:hanging="360"/>
      </w:pPr>
    </w:lvl>
    <w:lvl w:ilvl="1" w:tplc="080A0019">
      <w:start w:val="1"/>
      <w:numFmt w:val="lowerLetter"/>
      <w:lvlText w:val="%2."/>
      <w:lvlJc w:val="left"/>
      <w:pPr>
        <w:ind w:left="2496" w:hanging="360"/>
      </w:pPr>
    </w:lvl>
    <w:lvl w:ilvl="2" w:tplc="080A001B">
      <w:start w:val="1"/>
      <w:numFmt w:val="lowerRoman"/>
      <w:lvlText w:val="%3."/>
      <w:lvlJc w:val="right"/>
      <w:pPr>
        <w:ind w:left="3216" w:hanging="180"/>
      </w:pPr>
    </w:lvl>
    <w:lvl w:ilvl="3" w:tplc="080A000F">
      <w:start w:val="1"/>
      <w:numFmt w:val="decimal"/>
      <w:lvlText w:val="%4."/>
      <w:lvlJc w:val="left"/>
      <w:pPr>
        <w:ind w:left="3936" w:hanging="360"/>
      </w:pPr>
    </w:lvl>
    <w:lvl w:ilvl="4" w:tplc="080A0019">
      <w:start w:val="1"/>
      <w:numFmt w:val="lowerLetter"/>
      <w:lvlText w:val="%5."/>
      <w:lvlJc w:val="left"/>
      <w:pPr>
        <w:ind w:left="4656" w:hanging="360"/>
      </w:pPr>
    </w:lvl>
    <w:lvl w:ilvl="5" w:tplc="080A001B">
      <w:start w:val="1"/>
      <w:numFmt w:val="lowerRoman"/>
      <w:lvlText w:val="%6."/>
      <w:lvlJc w:val="right"/>
      <w:pPr>
        <w:ind w:left="5376" w:hanging="180"/>
      </w:pPr>
    </w:lvl>
    <w:lvl w:ilvl="6" w:tplc="080A000F">
      <w:start w:val="1"/>
      <w:numFmt w:val="decimal"/>
      <w:lvlText w:val="%7."/>
      <w:lvlJc w:val="left"/>
      <w:pPr>
        <w:ind w:left="6096" w:hanging="360"/>
      </w:pPr>
    </w:lvl>
    <w:lvl w:ilvl="7" w:tplc="080A0019">
      <w:start w:val="1"/>
      <w:numFmt w:val="lowerLetter"/>
      <w:lvlText w:val="%8."/>
      <w:lvlJc w:val="left"/>
      <w:pPr>
        <w:ind w:left="6816" w:hanging="360"/>
      </w:pPr>
    </w:lvl>
    <w:lvl w:ilvl="8" w:tplc="080A001B">
      <w:start w:val="1"/>
      <w:numFmt w:val="lowerRoman"/>
      <w:lvlText w:val="%9."/>
      <w:lvlJc w:val="right"/>
      <w:pPr>
        <w:ind w:left="7536" w:hanging="180"/>
      </w:pPr>
    </w:lvl>
  </w:abstractNum>
  <w:abstractNum w:abstractNumId="16" w15:restartNumberingAfterBreak="0">
    <w:nsid w:val="42A61FC5"/>
    <w:multiLevelType w:val="hybridMultilevel"/>
    <w:tmpl w:val="C42EB3EA"/>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4928565E"/>
    <w:multiLevelType w:val="hybridMultilevel"/>
    <w:tmpl w:val="1786CD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2391976"/>
    <w:multiLevelType w:val="hybridMultilevel"/>
    <w:tmpl w:val="0A76C36C"/>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617D46B2"/>
    <w:multiLevelType w:val="hybridMultilevel"/>
    <w:tmpl w:val="006EC52E"/>
    <w:lvl w:ilvl="0" w:tplc="3D4AC4F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8071C82"/>
    <w:multiLevelType w:val="hybridMultilevel"/>
    <w:tmpl w:val="6A301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F0F6BE5"/>
    <w:multiLevelType w:val="hybridMultilevel"/>
    <w:tmpl w:val="126C36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1645FA4"/>
    <w:multiLevelType w:val="hybridMultilevel"/>
    <w:tmpl w:val="2244F184"/>
    <w:lvl w:ilvl="0" w:tplc="F9DC200E">
      <w:numFmt w:val="bullet"/>
      <w:lvlText w:val=""/>
      <w:lvlJc w:val="left"/>
      <w:pPr>
        <w:ind w:left="720" w:hanging="360"/>
      </w:pPr>
      <w:rPr>
        <w:rFonts w:ascii="Symbol" w:eastAsiaTheme="minorHAnsi"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60B4FCC"/>
    <w:multiLevelType w:val="hybridMultilevel"/>
    <w:tmpl w:val="A6164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5"/>
  </w:num>
  <w:num w:numId="4">
    <w:abstractNumId w:val="9"/>
  </w:num>
  <w:num w:numId="5">
    <w:abstractNumId w:val="18"/>
  </w:num>
  <w:num w:numId="6">
    <w:abstractNumId w:val="10"/>
  </w:num>
  <w:num w:numId="7">
    <w:abstractNumId w:val="6"/>
  </w:num>
  <w:num w:numId="8">
    <w:abstractNumId w:val="19"/>
  </w:num>
  <w:num w:numId="9">
    <w:abstractNumId w:val="3"/>
  </w:num>
  <w:num w:numId="10">
    <w:abstractNumId w:val="17"/>
  </w:num>
  <w:num w:numId="11">
    <w:abstractNumId w:val="4"/>
  </w:num>
  <w:num w:numId="12">
    <w:abstractNumId w:val="12"/>
  </w:num>
  <w:num w:numId="13">
    <w:abstractNumId w:val="21"/>
  </w:num>
  <w:num w:numId="14">
    <w:abstractNumId w:val="16"/>
  </w:num>
  <w:num w:numId="15">
    <w:abstractNumId w:val="2"/>
  </w:num>
  <w:num w:numId="16">
    <w:abstractNumId w:val="11"/>
  </w:num>
  <w:num w:numId="17">
    <w:abstractNumId w:val="0"/>
  </w:num>
  <w:num w:numId="18">
    <w:abstractNumId w:val="8"/>
  </w:num>
  <w:num w:numId="19">
    <w:abstractNumId w:val="23"/>
  </w:num>
  <w:num w:numId="20">
    <w:abstractNumId w:val="22"/>
  </w:num>
  <w:num w:numId="21">
    <w:abstractNumId w:val="14"/>
  </w:num>
  <w:num w:numId="22">
    <w:abstractNumId w:val="20"/>
  </w:num>
  <w:num w:numId="23">
    <w:abstractNumId w:val="1"/>
  </w:num>
  <w:num w:numId="24">
    <w:abstractNumId w:val="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88E"/>
    <w:rsid w:val="00001313"/>
    <w:rsid w:val="0000231F"/>
    <w:rsid w:val="00021887"/>
    <w:rsid w:val="00037DA8"/>
    <w:rsid w:val="000546E8"/>
    <w:rsid w:val="00083251"/>
    <w:rsid w:val="00090C69"/>
    <w:rsid w:val="000A57BD"/>
    <w:rsid w:val="000A6923"/>
    <w:rsid w:val="000C306B"/>
    <w:rsid w:val="000D243F"/>
    <w:rsid w:val="000E24F6"/>
    <w:rsid w:val="000E6622"/>
    <w:rsid w:val="000F57E5"/>
    <w:rsid w:val="00122EE6"/>
    <w:rsid w:val="001317DF"/>
    <w:rsid w:val="00131C31"/>
    <w:rsid w:val="00156D1D"/>
    <w:rsid w:val="001601E7"/>
    <w:rsid w:val="00162AFC"/>
    <w:rsid w:val="00170655"/>
    <w:rsid w:val="001760EC"/>
    <w:rsid w:val="00182C13"/>
    <w:rsid w:val="001849B0"/>
    <w:rsid w:val="00185902"/>
    <w:rsid w:val="0019463F"/>
    <w:rsid w:val="001B26C6"/>
    <w:rsid w:val="001C6EC4"/>
    <w:rsid w:val="001C78FE"/>
    <w:rsid w:val="00234E2E"/>
    <w:rsid w:val="00256B5D"/>
    <w:rsid w:val="00260CA9"/>
    <w:rsid w:val="002743AE"/>
    <w:rsid w:val="00276367"/>
    <w:rsid w:val="002769FE"/>
    <w:rsid w:val="00284633"/>
    <w:rsid w:val="00290AE3"/>
    <w:rsid w:val="00296CCB"/>
    <w:rsid w:val="002B2E22"/>
    <w:rsid w:val="002C4191"/>
    <w:rsid w:val="002E085F"/>
    <w:rsid w:val="002E4C5B"/>
    <w:rsid w:val="002F26DE"/>
    <w:rsid w:val="002F4DC5"/>
    <w:rsid w:val="0031041F"/>
    <w:rsid w:val="00322BAF"/>
    <w:rsid w:val="00360CC9"/>
    <w:rsid w:val="00362A89"/>
    <w:rsid w:val="003911D9"/>
    <w:rsid w:val="003932E5"/>
    <w:rsid w:val="003A4558"/>
    <w:rsid w:val="003A7AA6"/>
    <w:rsid w:val="003C0892"/>
    <w:rsid w:val="003C1556"/>
    <w:rsid w:val="003C493D"/>
    <w:rsid w:val="003E2395"/>
    <w:rsid w:val="003E43B9"/>
    <w:rsid w:val="003E4FA2"/>
    <w:rsid w:val="003F2BBC"/>
    <w:rsid w:val="00407CC9"/>
    <w:rsid w:val="00431F37"/>
    <w:rsid w:val="004446AB"/>
    <w:rsid w:val="00454DDA"/>
    <w:rsid w:val="00463D12"/>
    <w:rsid w:val="00472DAD"/>
    <w:rsid w:val="00477E4D"/>
    <w:rsid w:val="004B1EC7"/>
    <w:rsid w:val="004B3B1D"/>
    <w:rsid w:val="004E2981"/>
    <w:rsid w:val="004E2E0F"/>
    <w:rsid w:val="004F3368"/>
    <w:rsid w:val="004F6356"/>
    <w:rsid w:val="004F7B8D"/>
    <w:rsid w:val="005140AE"/>
    <w:rsid w:val="00531920"/>
    <w:rsid w:val="005320F8"/>
    <w:rsid w:val="00552835"/>
    <w:rsid w:val="0055530D"/>
    <w:rsid w:val="0057532A"/>
    <w:rsid w:val="00582EEB"/>
    <w:rsid w:val="005A1388"/>
    <w:rsid w:val="005A6DFB"/>
    <w:rsid w:val="005D3B97"/>
    <w:rsid w:val="005F4A72"/>
    <w:rsid w:val="00601729"/>
    <w:rsid w:val="006207D1"/>
    <w:rsid w:val="00644D6C"/>
    <w:rsid w:val="00672221"/>
    <w:rsid w:val="00682767"/>
    <w:rsid w:val="006B5284"/>
    <w:rsid w:val="006C1E90"/>
    <w:rsid w:val="006D6FC8"/>
    <w:rsid w:val="006F409C"/>
    <w:rsid w:val="007206D2"/>
    <w:rsid w:val="00732DDD"/>
    <w:rsid w:val="00736A29"/>
    <w:rsid w:val="007407B5"/>
    <w:rsid w:val="007412DC"/>
    <w:rsid w:val="00752394"/>
    <w:rsid w:val="007739F3"/>
    <w:rsid w:val="0077671C"/>
    <w:rsid w:val="007951E8"/>
    <w:rsid w:val="0079729C"/>
    <w:rsid w:val="007A0EF2"/>
    <w:rsid w:val="00815564"/>
    <w:rsid w:val="008309A8"/>
    <w:rsid w:val="008411F4"/>
    <w:rsid w:val="00844E95"/>
    <w:rsid w:val="0085119B"/>
    <w:rsid w:val="00855AF7"/>
    <w:rsid w:val="00866534"/>
    <w:rsid w:val="008924DA"/>
    <w:rsid w:val="008978CF"/>
    <w:rsid w:val="008A412C"/>
    <w:rsid w:val="008B06CF"/>
    <w:rsid w:val="008B570A"/>
    <w:rsid w:val="008C597D"/>
    <w:rsid w:val="008C7491"/>
    <w:rsid w:val="008D5A1E"/>
    <w:rsid w:val="008E0FD2"/>
    <w:rsid w:val="008E17FD"/>
    <w:rsid w:val="008E365B"/>
    <w:rsid w:val="008F7CEB"/>
    <w:rsid w:val="00904765"/>
    <w:rsid w:val="00912404"/>
    <w:rsid w:val="00922FAD"/>
    <w:rsid w:val="00926F39"/>
    <w:rsid w:val="00927E20"/>
    <w:rsid w:val="00947650"/>
    <w:rsid w:val="00951958"/>
    <w:rsid w:val="009977FE"/>
    <w:rsid w:val="009A54EB"/>
    <w:rsid w:val="009D564E"/>
    <w:rsid w:val="00A0459E"/>
    <w:rsid w:val="00A15A1E"/>
    <w:rsid w:val="00A26886"/>
    <w:rsid w:val="00A27C06"/>
    <w:rsid w:val="00A31C89"/>
    <w:rsid w:val="00A52714"/>
    <w:rsid w:val="00A56415"/>
    <w:rsid w:val="00A625C0"/>
    <w:rsid w:val="00A63466"/>
    <w:rsid w:val="00A707D2"/>
    <w:rsid w:val="00A7225F"/>
    <w:rsid w:val="00A80B88"/>
    <w:rsid w:val="00AA6779"/>
    <w:rsid w:val="00AE1807"/>
    <w:rsid w:val="00AE64E9"/>
    <w:rsid w:val="00AF22B3"/>
    <w:rsid w:val="00B03CAB"/>
    <w:rsid w:val="00B04238"/>
    <w:rsid w:val="00B14FAA"/>
    <w:rsid w:val="00B32F69"/>
    <w:rsid w:val="00B34C84"/>
    <w:rsid w:val="00B503DF"/>
    <w:rsid w:val="00B742C6"/>
    <w:rsid w:val="00B85DEE"/>
    <w:rsid w:val="00BA0B07"/>
    <w:rsid w:val="00BA7E25"/>
    <w:rsid w:val="00BB2EDB"/>
    <w:rsid w:val="00BB77DB"/>
    <w:rsid w:val="00BD6636"/>
    <w:rsid w:val="00BD7A06"/>
    <w:rsid w:val="00BE3335"/>
    <w:rsid w:val="00BE35EB"/>
    <w:rsid w:val="00BE3A7C"/>
    <w:rsid w:val="00C10461"/>
    <w:rsid w:val="00C747B9"/>
    <w:rsid w:val="00C77C2F"/>
    <w:rsid w:val="00C845BC"/>
    <w:rsid w:val="00C962BE"/>
    <w:rsid w:val="00CB4D5F"/>
    <w:rsid w:val="00CD47DD"/>
    <w:rsid w:val="00CF611F"/>
    <w:rsid w:val="00D2288E"/>
    <w:rsid w:val="00D31592"/>
    <w:rsid w:val="00D4343C"/>
    <w:rsid w:val="00D50BBB"/>
    <w:rsid w:val="00D52B6D"/>
    <w:rsid w:val="00D545CB"/>
    <w:rsid w:val="00D74302"/>
    <w:rsid w:val="00D83CD5"/>
    <w:rsid w:val="00D9431E"/>
    <w:rsid w:val="00DB1DAD"/>
    <w:rsid w:val="00DC37C7"/>
    <w:rsid w:val="00DD2388"/>
    <w:rsid w:val="00DD7B20"/>
    <w:rsid w:val="00E17B73"/>
    <w:rsid w:val="00E24F5E"/>
    <w:rsid w:val="00E7757D"/>
    <w:rsid w:val="00E809E1"/>
    <w:rsid w:val="00E85434"/>
    <w:rsid w:val="00E9047D"/>
    <w:rsid w:val="00E90FB8"/>
    <w:rsid w:val="00EB0DAE"/>
    <w:rsid w:val="00EB4DD9"/>
    <w:rsid w:val="00EC2AA7"/>
    <w:rsid w:val="00ED020D"/>
    <w:rsid w:val="00F24F23"/>
    <w:rsid w:val="00F2782C"/>
    <w:rsid w:val="00F32E20"/>
    <w:rsid w:val="00F36481"/>
    <w:rsid w:val="00F421CC"/>
    <w:rsid w:val="00F561E7"/>
    <w:rsid w:val="00F65DC0"/>
    <w:rsid w:val="00F715EF"/>
    <w:rsid w:val="00F75FEE"/>
    <w:rsid w:val="00F7798D"/>
    <w:rsid w:val="00F91DFE"/>
    <w:rsid w:val="00F94939"/>
    <w:rsid w:val="00FB3A41"/>
    <w:rsid w:val="00FB414B"/>
    <w:rsid w:val="00FB44A9"/>
    <w:rsid w:val="00FC19A6"/>
    <w:rsid w:val="00FE2B32"/>
    <w:rsid w:val="00FE475F"/>
    <w:rsid w:val="00FF1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5305CA-3658-4811-B965-5B06A52D6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288E"/>
    <w:pPr>
      <w:spacing w:after="200" w:line="276" w:lineRule="auto"/>
      <w:ind w:left="720"/>
      <w:contextualSpacing/>
    </w:pPr>
    <w:rPr>
      <w:rFonts w:eastAsiaTheme="minorEastAsia"/>
      <w:lang w:eastAsia="es-MX"/>
    </w:rPr>
  </w:style>
  <w:style w:type="table" w:styleId="Tablaconcuadrcula">
    <w:name w:val="Table Grid"/>
    <w:basedOn w:val="Tablanormal"/>
    <w:uiPriority w:val="39"/>
    <w:rsid w:val="00BD7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23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2394"/>
    <w:rPr>
      <w:rFonts w:ascii="Segoe UI" w:hAnsi="Segoe UI" w:cs="Segoe UI"/>
      <w:sz w:val="18"/>
      <w:szCs w:val="18"/>
    </w:rPr>
  </w:style>
  <w:style w:type="paragraph" w:styleId="Encabezado">
    <w:name w:val="header"/>
    <w:basedOn w:val="Normal"/>
    <w:link w:val="EncabezadoCar"/>
    <w:uiPriority w:val="99"/>
    <w:unhideWhenUsed/>
    <w:rsid w:val="008B06C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B06CF"/>
  </w:style>
  <w:style w:type="paragraph" w:styleId="Piedepgina">
    <w:name w:val="footer"/>
    <w:basedOn w:val="Normal"/>
    <w:link w:val="PiedepginaCar"/>
    <w:uiPriority w:val="99"/>
    <w:unhideWhenUsed/>
    <w:rsid w:val="008B06C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0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9697">
      <w:bodyDiv w:val="1"/>
      <w:marLeft w:val="0"/>
      <w:marRight w:val="0"/>
      <w:marTop w:val="0"/>
      <w:marBottom w:val="0"/>
      <w:divBdr>
        <w:top w:val="none" w:sz="0" w:space="0" w:color="auto"/>
        <w:left w:val="none" w:sz="0" w:space="0" w:color="auto"/>
        <w:bottom w:val="none" w:sz="0" w:space="0" w:color="auto"/>
        <w:right w:val="none" w:sz="0" w:space="0" w:color="auto"/>
      </w:divBdr>
    </w:div>
    <w:div w:id="275794123">
      <w:bodyDiv w:val="1"/>
      <w:marLeft w:val="0"/>
      <w:marRight w:val="0"/>
      <w:marTop w:val="0"/>
      <w:marBottom w:val="0"/>
      <w:divBdr>
        <w:top w:val="none" w:sz="0" w:space="0" w:color="auto"/>
        <w:left w:val="none" w:sz="0" w:space="0" w:color="auto"/>
        <w:bottom w:val="none" w:sz="0" w:space="0" w:color="auto"/>
        <w:right w:val="none" w:sz="0" w:space="0" w:color="auto"/>
      </w:divBdr>
    </w:div>
    <w:div w:id="351148307">
      <w:bodyDiv w:val="1"/>
      <w:marLeft w:val="0"/>
      <w:marRight w:val="0"/>
      <w:marTop w:val="0"/>
      <w:marBottom w:val="0"/>
      <w:divBdr>
        <w:top w:val="none" w:sz="0" w:space="0" w:color="auto"/>
        <w:left w:val="none" w:sz="0" w:space="0" w:color="auto"/>
        <w:bottom w:val="none" w:sz="0" w:space="0" w:color="auto"/>
        <w:right w:val="none" w:sz="0" w:space="0" w:color="auto"/>
      </w:divBdr>
    </w:div>
    <w:div w:id="421340557">
      <w:bodyDiv w:val="1"/>
      <w:marLeft w:val="0"/>
      <w:marRight w:val="0"/>
      <w:marTop w:val="0"/>
      <w:marBottom w:val="0"/>
      <w:divBdr>
        <w:top w:val="none" w:sz="0" w:space="0" w:color="auto"/>
        <w:left w:val="none" w:sz="0" w:space="0" w:color="auto"/>
        <w:bottom w:val="none" w:sz="0" w:space="0" w:color="auto"/>
        <w:right w:val="none" w:sz="0" w:space="0" w:color="auto"/>
      </w:divBdr>
    </w:div>
    <w:div w:id="469788859">
      <w:bodyDiv w:val="1"/>
      <w:marLeft w:val="0"/>
      <w:marRight w:val="0"/>
      <w:marTop w:val="0"/>
      <w:marBottom w:val="0"/>
      <w:divBdr>
        <w:top w:val="none" w:sz="0" w:space="0" w:color="auto"/>
        <w:left w:val="none" w:sz="0" w:space="0" w:color="auto"/>
        <w:bottom w:val="none" w:sz="0" w:space="0" w:color="auto"/>
        <w:right w:val="none" w:sz="0" w:space="0" w:color="auto"/>
      </w:divBdr>
    </w:div>
    <w:div w:id="566381911">
      <w:bodyDiv w:val="1"/>
      <w:marLeft w:val="0"/>
      <w:marRight w:val="0"/>
      <w:marTop w:val="0"/>
      <w:marBottom w:val="0"/>
      <w:divBdr>
        <w:top w:val="none" w:sz="0" w:space="0" w:color="auto"/>
        <w:left w:val="none" w:sz="0" w:space="0" w:color="auto"/>
        <w:bottom w:val="none" w:sz="0" w:space="0" w:color="auto"/>
        <w:right w:val="none" w:sz="0" w:space="0" w:color="auto"/>
      </w:divBdr>
    </w:div>
    <w:div w:id="629165175">
      <w:bodyDiv w:val="1"/>
      <w:marLeft w:val="0"/>
      <w:marRight w:val="0"/>
      <w:marTop w:val="0"/>
      <w:marBottom w:val="0"/>
      <w:divBdr>
        <w:top w:val="none" w:sz="0" w:space="0" w:color="auto"/>
        <w:left w:val="none" w:sz="0" w:space="0" w:color="auto"/>
        <w:bottom w:val="none" w:sz="0" w:space="0" w:color="auto"/>
        <w:right w:val="none" w:sz="0" w:space="0" w:color="auto"/>
      </w:divBdr>
    </w:div>
    <w:div w:id="656151376">
      <w:bodyDiv w:val="1"/>
      <w:marLeft w:val="0"/>
      <w:marRight w:val="0"/>
      <w:marTop w:val="0"/>
      <w:marBottom w:val="0"/>
      <w:divBdr>
        <w:top w:val="none" w:sz="0" w:space="0" w:color="auto"/>
        <w:left w:val="none" w:sz="0" w:space="0" w:color="auto"/>
        <w:bottom w:val="none" w:sz="0" w:space="0" w:color="auto"/>
        <w:right w:val="none" w:sz="0" w:space="0" w:color="auto"/>
      </w:divBdr>
    </w:div>
    <w:div w:id="659192811">
      <w:bodyDiv w:val="1"/>
      <w:marLeft w:val="0"/>
      <w:marRight w:val="0"/>
      <w:marTop w:val="0"/>
      <w:marBottom w:val="0"/>
      <w:divBdr>
        <w:top w:val="none" w:sz="0" w:space="0" w:color="auto"/>
        <w:left w:val="none" w:sz="0" w:space="0" w:color="auto"/>
        <w:bottom w:val="none" w:sz="0" w:space="0" w:color="auto"/>
        <w:right w:val="none" w:sz="0" w:space="0" w:color="auto"/>
      </w:divBdr>
    </w:div>
    <w:div w:id="659624570">
      <w:bodyDiv w:val="1"/>
      <w:marLeft w:val="0"/>
      <w:marRight w:val="0"/>
      <w:marTop w:val="0"/>
      <w:marBottom w:val="0"/>
      <w:divBdr>
        <w:top w:val="none" w:sz="0" w:space="0" w:color="auto"/>
        <w:left w:val="none" w:sz="0" w:space="0" w:color="auto"/>
        <w:bottom w:val="none" w:sz="0" w:space="0" w:color="auto"/>
        <w:right w:val="none" w:sz="0" w:space="0" w:color="auto"/>
      </w:divBdr>
    </w:div>
    <w:div w:id="675037468">
      <w:bodyDiv w:val="1"/>
      <w:marLeft w:val="0"/>
      <w:marRight w:val="0"/>
      <w:marTop w:val="0"/>
      <w:marBottom w:val="0"/>
      <w:divBdr>
        <w:top w:val="none" w:sz="0" w:space="0" w:color="auto"/>
        <w:left w:val="none" w:sz="0" w:space="0" w:color="auto"/>
        <w:bottom w:val="none" w:sz="0" w:space="0" w:color="auto"/>
        <w:right w:val="none" w:sz="0" w:space="0" w:color="auto"/>
      </w:divBdr>
    </w:div>
    <w:div w:id="685401591">
      <w:bodyDiv w:val="1"/>
      <w:marLeft w:val="0"/>
      <w:marRight w:val="0"/>
      <w:marTop w:val="0"/>
      <w:marBottom w:val="0"/>
      <w:divBdr>
        <w:top w:val="none" w:sz="0" w:space="0" w:color="auto"/>
        <w:left w:val="none" w:sz="0" w:space="0" w:color="auto"/>
        <w:bottom w:val="none" w:sz="0" w:space="0" w:color="auto"/>
        <w:right w:val="none" w:sz="0" w:space="0" w:color="auto"/>
      </w:divBdr>
    </w:div>
    <w:div w:id="731389067">
      <w:bodyDiv w:val="1"/>
      <w:marLeft w:val="0"/>
      <w:marRight w:val="0"/>
      <w:marTop w:val="0"/>
      <w:marBottom w:val="0"/>
      <w:divBdr>
        <w:top w:val="none" w:sz="0" w:space="0" w:color="auto"/>
        <w:left w:val="none" w:sz="0" w:space="0" w:color="auto"/>
        <w:bottom w:val="none" w:sz="0" w:space="0" w:color="auto"/>
        <w:right w:val="none" w:sz="0" w:space="0" w:color="auto"/>
      </w:divBdr>
    </w:div>
    <w:div w:id="737941506">
      <w:bodyDiv w:val="1"/>
      <w:marLeft w:val="0"/>
      <w:marRight w:val="0"/>
      <w:marTop w:val="0"/>
      <w:marBottom w:val="0"/>
      <w:divBdr>
        <w:top w:val="none" w:sz="0" w:space="0" w:color="auto"/>
        <w:left w:val="none" w:sz="0" w:space="0" w:color="auto"/>
        <w:bottom w:val="none" w:sz="0" w:space="0" w:color="auto"/>
        <w:right w:val="none" w:sz="0" w:space="0" w:color="auto"/>
      </w:divBdr>
    </w:div>
    <w:div w:id="738552576">
      <w:bodyDiv w:val="1"/>
      <w:marLeft w:val="0"/>
      <w:marRight w:val="0"/>
      <w:marTop w:val="0"/>
      <w:marBottom w:val="0"/>
      <w:divBdr>
        <w:top w:val="none" w:sz="0" w:space="0" w:color="auto"/>
        <w:left w:val="none" w:sz="0" w:space="0" w:color="auto"/>
        <w:bottom w:val="none" w:sz="0" w:space="0" w:color="auto"/>
        <w:right w:val="none" w:sz="0" w:space="0" w:color="auto"/>
      </w:divBdr>
    </w:div>
    <w:div w:id="744910961">
      <w:bodyDiv w:val="1"/>
      <w:marLeft w:val="0"/>
      <w:marRight w:val="0"/>
      <w:marTop w:val="0"/>
      <w:marBottom w:val="0"/>
      <w:divBdr>
        <w:top w:val="none" w:sz="0" w:space="0" w:color="auto"/>
        <w:left w:val="none" w:sz="0" w:space="0" w:color="auto"/>
        <w:bottom w:val="none" w:sz="0" w:space="0" w:color="auto"/>
        <w:right w:val="none" w:sz="0" w:space="0" w:color="auto"/>
      </w:divBdr>
    </w:div>
    <w:div w:id="781874689">
      <w:bodyDiv w:val="1"/>
      <w:marLeft w:val="0"/>
      <w:marRight w:val="0"/>
      <w:marTop w:val="0"/>
      <w:marBottom w:val="0"/>
      <w:divBdr>
        <w:top w:val="none" w:sz="0" w:space="0" w:color="auto"/>
        <w:left w:val="none" w:sz="0" w:space="0" w:color="auto"/>
        <w:bottom w:val="none" w:sz="0" w:space="0" w:color="auto"/>
        <w:right w:val="none" w:sz="0" w:space="0" w:color="auto"/>
      </w:divBdr>
    </w:div>
    <w:div w:id="895318123">
      <w:bodyDiv w:val="1"/>
      <w:marLeft w:val="0"/>
      <w:marRight w:val="0"/>
      <w:marTop w:val="0"/>
      <w:marBottom w:val="0"/>
      <w:divBdr>
        <w:top w:val="none" w:sz="0" w:space="0" w:color="auto"/>
        <w:left w:val="none" w:sz="0" w:space="0" w:color="auto"/>
        <w:bottom w:val="none" w:sz="0" w:space="0" w:color="auto"/>
        <w:right w:val="none" w:sz="0" w:space="0" w:color="auto"/>
      </w:divBdr>
    </w:div>
    <w:div w:id="896816889">
      <w:bodyDiv w:val="1"/>
      <w:marLeft w:val="0"/>
      <w:marRight w:val="0"/>
      <w:marTop w:val="0"/>
      <w:marBottom w:val="0"/>
      <w:divBdr>
        <w:top w:val="none" w:sz="0" w:space="0" w:color="auto"/>
        <w:left w:val="none" w:sz="0" w:space="0" w:color="auto"/>
        <w:bottom w:val="none" w:sz="0" w:space="0" w:color="auto"/>
        <w:right w:val="none" w:sz="0" w:space="0" w:color="auto"/>
      </w:divBdr>
    </w:div>
    <w:div w:id="1018966097">
      <w:bodyDiv w:val="1"/>
      <w:marLeft w:val="0"/>
      <w:marRight w:val="0"/>
      <w:marTop w:val="0"/>
      <w:marBottom w:val="0"/>
      <w:divBdr>
        <w:top w:val="none" w:sz="0" w:space="0" w:color="auto"/>
        <w:left w:val="none" w:sz="0" w:space="0" w:color="auto"/>
        <w:bottom w:val="none" w:sz="0" w:space="0" w:color="auto"/>
        <w:right w:val="none" w:sz="0" w:space="0" w:color="auto"/>
      </w:divBdr>
    </w:div>
    <w:div w:id="1476214377">
      <w:bodyDiv w:val="1"/>
      <w:marLeft w:val="0"/>
      <w:marRight w:val="0"/>
      <w:marTop w:val="0"/>
      <w:marBottom w:val="0"/>
      <w:divBdr>
        <w:top w:val="none" w:sz="0" w:space="0" w:color="auto"/>
        <w:left w:val="none" w:sz="0" w:space="0" w:color="auto"/>
        <w:bottom w:val="none" w:sz="0" w:space="0" w:color="auto"/>
        <w:right w:val="none" w:sz="0" w:space="0" w:color="auto"/>
      </w:divBdr>
    </w:div>
    <w:div w:id="1502240591">
      <w:bodyDiv w:val="1"/>
      <w:marLeft w:val="0"/>
      <w:marRight w:val="0"/>
      <w:marTop w:val="0"/>
      <w:marBottom w:val="0"/>
      <w:divBdr>
        <w:top w:val="none" w:sz="0" w:space="0" w:color="auto"/>
        <w:left w:val="none" w:sz="0" w:space="0" w:color="auto"/>
        <w:bottom w:val="none" w:sz="0" w:space="0" w:color="auto"/>
        <w:right w:val="none" w:sz="0" w:space="0" w:color="auto"/>
      </w:divBdr>
    </w:div>
    <w:div w:id="1568998469">
      <w:bodyDiv w:val="1"/>
      <w:marLeft w:val="0"/>
      <w:marRight w:val="0"/>
      <w:marTop w:val="0"/>
      <w:marBottom w:val="0"/>
      <w:divBdr>
        <w:top w:val="none" w:sz="0" w:space="0" w:color="auto"/>
        <w:left w:val="none" w:sz="0" w:space="0" w:color="auto"/>
        <w:bottom w:val="none" w:sz="0" w:space="0" w:color="auto"/>
        <w:right w:val="none" w:sz="0" w:space="0" w:color="auto"/>
      </w:divBdr>
    </w:div>
    <w:div w:id="1641879387">
      <w:bodyDiv w:val="1"/>
      <w:marLeft w:val="0"/>
      <w:marRight w:val="0"/>
      <w:marTop w:val="0"/>
      <w:marBottom w:val="0"/>
      <w:divBdr>
        <w:top w:val="none" w:sz="0" w:space="0" w:color="auto"/>
        <w:left w:val="none" w:sz="0" w:space="0" w:color="auto"/>
        <w:bottom w:val="none" w:sz="0" w:space="0" w:color="auto"/>
        <w:right w:val="none" w:sz="0" w:space="0" w:color="auto"/>
      </w:divBdr>
    </w:div>
    <w:div w:id="1800369850">
      <w:bodyDiv w:val="1"/>
      <w:marLeft w:val="0"/>
      <w:marRight w:val="0"/>
      <w:marTop w:val="0"/>
      <w:marBottom w:val="0"/>
      <w:divBdr>
        <w:top w:val="none" w:sz="0" w:space="0" w:color="auto"/>
        <w:left w:val="none" w:sz="0" w:space="0" w:color="auto"/>
        <w:bottom w:val="none" w:sz="0" w:space="0" w:color="auto"/>
        <w:right w:val="none" w:sz="0" w:space="0" w:color="auto"/>
      </w:divBdr>
    </w:div>
    <w:div w:id="1921940156">
      <w:bodyDiv w:val="1"/>
      <w:marLeft w:val="0"/>
      <w:marRight w:val="0"/>
      <w:marTop w:val="0"/>
      <w:marBottom w:val="0"/>
      <w:divBdr>
        <w:top w:val="none" w:sz="0" w:space="0" w:color="auto"/>
        <w:left w:val="none" w:sz="0" w:space="0" w:color="auto"/>
        <w:bottom w:val="none" w:sz="0" w:space="0" w:color="auto"/>
        <w:right w:val="none" w:sz="0" w:space="0" w:color="auto"/>
      </w:divBdr>
    </w:div>
    <w:div w:id="1967857049">
      <w:bodyDiv w:val="1"/>
      <w:marLeft w:val="0"/>
      <w:marRight w:val="0"/>
      <w:marTop w:val="0"/>
      <w:marBottom w:val="0"/>
      <w:divBdr>
        <w:top w:val="none" w:sz="0" w:space="0" w:color="auto"/>
        <w:left w:val="none" w:sz="0" w:space="0" w:color="auto"/>
        <w:bottom w:val="none" w:sz="0" w:space="0" w:color="auto"/>
        <w:right w:val="none" w:sz="0" w:space="0" w:color="auto"/>
      </w:divBdr>
    </w:div>
    <w:div w:id="212214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C578C-B40B-4B8D-8A96-C49E83DCD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2240</Words>
  <Characters>12322</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dc:creator>
  <cp:keywords/>
  <dc:description/>
  <cp:lastModifiedBy>SCERDA</cp:lastModifiedBy>
  <cp:revision>2</cp:revision>
  <cp:lastPrinted>2018-07-27T15:53:00Z</cp:lastPrinted>
  <dcterms:created xsi:type="dcterms:W3CDTF">2018-09-12T18:07:00Z</dcterms:created>
  <dcterms:modified xsi:type="dcterms:W3CDTF">2018-09-12T18:07:00Z</dcterms:modified>
</cp:coreProperties>
</file>