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12" w:rsidRDefault="004B3F12">
      <w:pPr>
        <w:rPr>
          <w:noProof/>
          <w:lang w:eastAsia="es-MX"/>
        </w:rPr>
      </w:pP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PRESIDENCIA MUNICIPAL DE ZARAGOZA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250FA9" w:rsidP="009B357B">
      <w:pPr>
        <w:jc w:val="center"/>
        <w:rPr>
          <w:b/>
          <w:noProof/>
          <w:sz w:val="32"/>
          <w:szCs w:val="32"/>
          <w:lang w:eastAsia="es-MX"/>
        </w:rPr>
      </w:pPr>
      <w:r>
        <w:rPr>
          <w:noProof/>
          <w:lang w:eastAsia="es-MX"/>
        </w:rPr>
        <w:drawing>
          <wp:inline distT="0" distB="0" distL="0" distR="0" wp14:anchorId="23033B49" wp14:editId="5F4F160B">
            <wp:extent cx="1657350" cy="1495425"/>
            <wp:effectExtent l="0" t="0" r="0" b="9525"/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0B7596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3</w:t>
      </w:r>
      <w:r w:rsidR="00250FA9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ER 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>TRIMESTRE DE 20</w:t>
      </w:r>
      <w:r w:rsidR="002B1679">
        <w:rPr>
          <w:rFonts w:ascii="Perpetua Titling MT" w:hAnsi="Perpetua Titling MT"/>
          <w:b/>
          <w:noProof/>
          <w:sz w:val="44"/>
          <w:szCs w:val="44"/>
          <w:lang w:eastAsia="es-MX"/>
        </w:rPr>
        <w:t>1</w:t>
      </w:r>
      <w:r w:rsidR="00250FA9">
        <w:rPr>
          <w:rFonts w:ascii="Perpetua Titling MT" w:hAnsi="Perpetua Titling MT"/>
          <w:b/>
          <w:noProof/>
          <w:sz w:val="44"/>
          <w:szCs w:val="44"/>
          <w:lang w:eastAsia="es-MX"/>
        </w:rPr>
        <w:t>8</w:t>
      </w:r>
    </w:p>
    <w:p w:rsidR="00475B47" w:rsidRDefault="00475B47"/>
    <w:p w:rsidR="00843313" w:rsidRDefault="00843313"/>
    <w:p w:rsidR="00843313" w:rsidRDefault="00843313"/>
    <w:p w:rsidR="00843313" w:rsidRDefault="00843313"/>
    <w:p w:rsidR="00843313" w:rsidRDefault="00843313"/>
    <w:p w:rsidR="00250FA9" w:rsidRDefault="00250FA9"/>
    <w:p w:rsidR="00250FA9" w:rsidRDefault="00250FA9"/>
    <w:p w:rsidR="00250FA9" w:rsidRDefault="00250FA9"/>
    <w:p w:rsidR="00843313" w:rsidRDefault="00843313"/>
    <w:p w:rsidR="00250FA9" w:rsidRDefault="00250FA9" w:rsidP="00250FA9">
      <w:pPr>
        <w:jc w:val="center"/>
        <w:rPr>
          <w:noProof/>
          <w:lang w:eastAsia="es-MX"/>
        </w:rPr>
      </w:pPr>
      <w:r w:rsidRPr="00843313">
        <w:rPr>
          <w:b/>
          <w:sz w:val="28"/>
          <w:szCs w:val="28"/>
        </w:rPr>
        <w:t>PRESIDENCIA MUNICIPAL DE ZARAGOZA</w:t>
      </w:r>
    </w:p>
    <w:p w:rsidR="00AA3B37" w:rsidRPr="00843313" w:rsidRDefault="00250FA9" w:rsidP="00AA3B37">
      <w:pPr>
        <w:rPr>
          <w:b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1FEDD3E6" wp14:editId="1231FAB1">
            <wp:extent cx="1400175" cy="1291272"/>
            <wp:effectExtent l="0" t="0" r="0" b="4445"/>
            <wp:docPr id="2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9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3313">
        <w:rPr>
          <w:b/>
          <w:sz w:val="28"/>
          <w:szCs w:val="28"/>
        </w:rPr>
        <w:t xml:space="preserve"> </w:t>
      </w:r>
      <w:r w:rsidR="00AA3B37"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 xml:space="preserve">II.-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6C4DC3">
      <w:pPr>
        <w:pStyle w:val="Sinespaciado"/>
        <w:jc w:val="both"/>
      </w:pPr>
      <w:r w:rsidRPr="00EA2E60">
        <w:t>El Municipio de Zaragoza Coahuila</w:t>
      </w:r>
      <w:r>
        <w:t>, por decreto del 7 de Agosto de 1827</w:t>
      </w:r>
      <w:r w:rsidR="006C4DC3">
        <w:t>,</w:t>
      </w:r>
      <w:r>
        <w:t xml:space="preserve"> creo la villa de San Fernando de Rosas,  hasta que el 27 de Febrero de 1868 se le </w:t>
      </w:r>
      <w:r w:rsidR="006C4DC3">
        <w:t>concedió</w:t>
      </w:r>
      <w:r w:rsidR="00734477">
        <w:t xml:space="preserve"> </w:t>
      </w:r>
      <w:r w:rsidR="006C4DC3">
        <w:t>título</w:t>
      </w:r>
      <w:r>
        <w:t xml:space="preserve"> de </w:t>
      </w:r>
      <w:r w:rsidR="006C4DC3">
        <w:t>ciudad</w:t>
      </w:r>
      <w:r>
        <w:t>, bajo el nombre de Zaragoza Coahuila</w:t>
      </w:r>
      <w:r w:rsidR="006C4DC3">
        <w:t>, el municipio está constituido como un ente público autónomo regido por un ayuntamiento y</w:t>
      </w:r>
      <w:r w:rsidR="00283E00">
        <w:t xml:space="preserve"> </w:t>
      </w:r>
      <w:r w:rsidR="006C4DC3" w:rsidRPr="006C4DC3">
        <w:t>es formado por el Presidente Municipal, el Síndico</w:t>
      </w:r>
      <w:r w:rsidR="006C4DC3">
        <w:t xml:space="preserve"> 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6F18DF">
        <w:t>ocho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C3754D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C3754D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C3754D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C3754D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C3754D">
      <w:pPr>
        <w:pStyle w:val="Sinespaciado"/>
        <w:jc w:val="both"/>
      </w:pPr>
      <w:r w:rsidRPr="00C3754D">
        <w:lastRenderedPageBreak/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C3754D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C3754D">
      <w:pPr>
        <w:pStyle w:val="Sinespaciado"/>
        <w:jc w:val="both"/>
      </w:pPr>
      <w:r w:rsidRPr="00C3754D">
        <w:t>h)       La cooperación para la conservación de los monumentos históricos, de las obras de arte y demás bienes culturales;</w:t>
      </w:r>
    </w:p>
    <w:p w:rsidR="00F37CB5" w:rsidRPr="00C3754D" w:rsidRDefault="00F37CB5" w:rsidP="00C3754D">
      <w:pPr>
        <w:pStyle w:val="Sinespaciado"/>
        <w:jc w:val="both"/>
      </w:pPr>
      <w:r w:rsidRPr="00C3754D"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C3754D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C3754D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C3754D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C3754D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C3754D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C3754D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C3754D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C3754D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C3754D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C3754D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F37CB5">
      <w:pPr>
        <w:pStyle w:val="Sinespaciado"/>
        <w:jc w:val="both"/>
      </w:pPr>
    </w:p>
    <w:p w:rsidR="00514501" w:rsidRDefault="00F37CB5" w:rsidP="006C4DC3">
      <w:pPr>
        <w:pStyle w:val="Sinespaciado"/>
        <w:jc w:val="both"/>
      </w:pPr>
      <w:r>
        <w:t>La estructura organizacional del municipio,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El Municipio de Zaragoza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0B7596">
      <w:pPr>
        <w:pStyle w:val="Sinespaciado"/>
        <w:jc w:val="both"/>
        <w:rPr>
          <w:shd w:val="clear" w:color="auto" w:fill="FEFFFF"/>
          <w:lang w:val="es-ES_tradnl" w:bidi="he-IL"/>
        </w:rPr>
      </w:pPr>
      <w:r w:rsidRPr="00F70238">
        <w:rPr>
          <w:shd w:val="clear" w:color="auto" w:fill="FEFFFF"/>
          <w:lang w:val="es-ES_tradnl" w:bidi="he-IL"/>
        </w:rPr>
        <w:t>El Municipio de Zaragoza Coahuila, dentro de sus políticas de control interno</w:t>
      </w:r>
      <w:r w:rsidR="00896031" w:rsidRPr="00F70238">
        <w:rPr>
          <w:shd w:val="clear" w:color="auto" w:fill="FEFFFF"/>
          <w:lang w:val="es-ES_tradnl" w:bidi="he-IL"/>
        </w:rPr>
        <w:t xml:space="preserve">, </w:t>
      </w:r>
      <w:r w:rsidRPr="00F70238">
        <w:rPr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shd w:val="clear" w:color="auto" w:fill="FEFFFF"/>
          <w:lang w:val="es-ES_tradnl" w:bidi="he-IL"/>
        </w:rPr>
        <w:t xml:space="preserve">a </w:t>
      </w:r>
      <w:r w:rsidRPr="00F70238">
        <w:rPr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shd w:val="clear" w:color="auto" w:fill="FEFFFF"/>
          <w:lang w:val="es-ES_tradnl" w:bidi="he-IL"/>
        </w:rPr>
        <w:t xml:space="preserve"> 201</w:t>
      </w:r>
      <w:r w:rsidR="00250FA9">
        <w:rPr>
          <w:shd w:val="clear" w:color="auto" w:fill="FEFFFF"/>
          <w:lang w:val="es-ES_tradnl" w:bidi="he-IL"/>
        </w:rPr>
        <w:t>8</w:t>
      </w:r>
      <w:r w:rsidR="00896031" w:rsidRPr="00F70238">
        <w:rPr>
          <w:shd w:val="clear" w:color="auto" w:fill="FEFFFF"/>
          <w:lang w:val="es-ES_tradnl" w:bidi="he-IL"/>
        </w:rPr>
        <w:t>, su monto es variado de acuerdo al cálculo mensual realmente pagado por servicios personales.</w:t>
      </w:r>
    </w:p>
    <w:p w:rsidR="00136B3A" w:rsidRPr="00F70238" w:rsidRDefault="00136B3A" w:rsidP="000B7596">
      <w:pPr>
        <w:pStyle w:val="Sinespaciado"/>
        <w:jc w:val="both"/>
        <w:rPr>
          <w:shd w:val="clear" w:color="auto" w:fill="FEFFFF"/>
          <w:lang w:val="es-ES_tradnl" w:bidi="he-IL"/>
        </w:rPr>
      </w:pPr>
      <w:r w:rsidRPr="000B7596">
        <w:rPr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</w:t>
      </w:r>
      <w:r w:rsidRPr="00F70238">
        <w:rPr>
          <w:shd w:val="clear" w:color="auto" w:fill="FEFFFF"/>
          <w:lang w:val="es-ES_tradnl" w:bidi="he-IL"/>
        </w:rPr>
        <w:t>.</w:t>
      </w:r>
    </w:p>
    <w:p w:rsidR="00136B3A" w:rsidRPr="00F70238" w:rsidRDefault="00136B3A" w:rsidP="000B7596">
      <w:pPr>
        <w:pStyle w:val="Sinespaciado"/>
        <w:jc w:val="both"/>
        <w:rPr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Municipio de Zaragoza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mpuesto Sobre la Renta de acuerdo a lo establecido en el Titulo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Zaragoza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Sistema de Contabilidad Gubernamental utilizado por El Municipio de Zaragoza Coahuila, es el "Sistema Integral de Información Financiera", que cumple con las características de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5692C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Genera en tiempo real, estados financieros, de ejecución presupuestaria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0B7596" w:rsidRDefault="000B7596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0B7596" w:rsidRDefault="000B7596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0B7596" w:rsidRDefault="000B7596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0B7596" w:rsidRDefault="000B7596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0B7596" w:rsidRDefault="000B7596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  <w:rPr>
          <w:b/>
        </w:rPr>
      </w:pPr>
      <w:r w:rsidRPr="00C14CC9">
        <w:rPr>
          <w:b/>
        </w:rPr>
        <w:t>Posición en Moneda Extranjera y Protección por Riesgo Cambiario.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>No aplica dado que no se tienen Activos ni Pasivos, en moneda extranjera.</w:t>
      </w:r>
    </w:p>
    <w:p w:rsidR="000B7596" w:rsidRPr="00C14CC9" w:rsidRDefault="000B7596" w:rsidP="000B7596">
      <w:pPr>
        <w:pStyle w:val="Prrafodelista"/>
        <w:tabs>
          <w:tab w:val="left" w:pos="3544"/>
        </w:tabs>
        <w:jc w:val="both"/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  <w:rPr>
          <w:b/>
        </w:rPr>
      </w:pPr>
      <w:r w:rsidRPr="00C14CC9">
        <w:rPr>
          <w:b/>
        </w:rPr>
        <w:t>Reporte Analítico del Activo.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 xml:space="preserve">El municipio de </w:t>
      </w:r>
      <w:r>
        <w:t>Zaragoza,</w:t>
      </w:r>
      <w:r w:rsidRPr="00C14CC9">
        <w:t xml:space="preserve"> Coahuila,  de acuerdo a las disposiciones contenidas en la Ley General de Contabilidad Gubernamental, está elaborando el listado de Bienes Muebles e Inmuebles, cuya información se tendrá que anexar en cuenta pública a más tardar al 31 de Diciembre del año en curso. Por lo que, se encuentra en proceso los métodos de depreciación, vida útil, deterioro o amortización y tasas aplicables para los diferentes tipos de activos con los que cuenta la entidad.</w:t>
      </w:r>
    </w:p>
    <w:p w:rsidR="000B7596" w:rsidRPr="00C14CC9" w:rsidRDefault="000B7596" w:rsidP="000B7596">
      <w:pPr>
        <w:pStyle w:val="Prrafodelista"/>
        <w:tabs>
          <w:tab w:val="left" w:pos="3544"/>
        </w:tabs>
        <w:jc w:val="both"/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  <w:rPr>
          <w:b/>
        </w:rPr>
      </w:pPr>
      <w:r w:rsidRPr="00C14CC9">
        <w:rPr>
          <w:b/>
        </w:rPr>
        <w:t>Fideicomisos, Mandatos y Análogos.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>Al 3</w:t>
      </w:r>
      <w:r>
        <w:t>0</w:t>
      </w:r>
      <w:r w:rsidRPr="00C14CC9">
        <w:t xml:space="preserve"> de </w:t>
      </w:r>
      <w:r>
        <w:t>septiembre</w:t>
      </w:r>
      <w:r w:rsidRPr="00C14CC9">
        <w:t xml:space="preserve"> de 201</w:t>
      </w:r>
      <w:r>
        <w:t>8</w:t>
      </w:r>
      <w:r w:rsidRPr="00C14CC9">
        <w:t xml:space="preserve"> el Municipio de </w:t>
      </w:r>
      <w:r>
        <w:t>Zaragoza</w:t>
      </w:r>
      <w:r w:rsidRPr="00C14CC9">
        <w:t xml:space="preserve"> no tiene fideicomiso alguno.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709" w:hanging="720"/>
        <w:jc w:val="both"/>
        <w:rPr>
          <w:b/>
        </w:rPr>
      </w:pPr>
      <w:r w:rsidRPr="00C14CC9">
        <w:rPr>
          <w:b/>
        </w:rPr>
        <w:t>Reporte de la Recaudación.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>Los recursos provenientes por la recaudación de los impuestos, productos, derechos y aprovechamientos; generalmente, presentan una alta incidencia recaudatoria en el primer trimestre del año. Consideramos que esta incidencia de la recaudación para este Ejercicio, sea acorde con el Presupuesto de Ingresos.</w:t>
      </w:r>
    </w:p>
    <w:p w:rsidR="000B7596" w:rsidRPr="00C14CC9" w:rsidRDefault="000B7596" w:rsidP="000B7596">
      <w:pPr>
        <w:pStyle w:val="Prrafodelista"/>
        <w:tabs>
          <w:tab w:val="left" w:pos="3544"/>
        </w:tabs>
        <w:jc w:val="both"/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  <w:rPr>
          <w:b/>
        </w:rPr>
      </w:pPr>
      <w:r w:rsidRPr="00C14CC9">
        <w:rPr>
          <w:b/>
        </w:rPr>
        <w:t>Información sobre la Deuda y el Reporte Analítico de la Deuda.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>Ver Nota 1</w:t>
      </w:r>
      <w:r>
        <w:t>2 y 14</w:t>
      </w:r>
      <w:r w:rsidRPr="00C14CC9">
        <w:t xml:space="preserve"> (ESF)</w:t>
      </w:r>
    </w:p>
    <w:p w:rsidR="000B7596" w:rsidRDefault="000B7596" w:rsidP="000B7596">
      <w:pPr>
        <w:pStyle w:val="Prrafodelista"/>
        <w:tabs>
          <w:tab w:val="left" w:pos="3544"/>
        </w:tabs>
        <w:jc w:val="both"/>
        <w:rPr>
          <w:b/>
        </w:rPr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rPr>
          <w:b/>
        </w:rPr>
        <w:t>Calificaciones otorgadas.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>Al 3</w:t>
      </w:r>
      <w:r>
        <w:t>0</w:t>
      </w:r>
      <w:r w:rsidRPr="00C14CC9">
        <w:t xml:space="preserve"> de </w:t>
      </w:r>
      <w:r>
        <w:t>septiembre d</w:t>
      </w:r>
      <w:r w:rsidRPr="00C14CC9">
        <w:t>e 201</w:t>
      </w:r>
      <w:r>
        <w:t>8</w:t>
      </w:r>
      <w:r w:rsidRPr="00C14CC9">
        <w:t>, no hemos sido sujetos a ninguna calificación crediticia por parte de alguna institución de crédito.</w:t>
      </w:r>
    </w:p>
    <w:p w:rsidR="000B7596" w:rsidRPr="00C14CC9" w:rsidRDefault="000B7596" w:rsidP="000B7596">
      <w:pPr>
        <w:pStyle w:val="Prrafodelista"/>
        <w:tabs>
          <w:tab w:val="left" w:pos="3544"/>
        </w:tabs>
        <w:jc w:val="both"/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  <w:rPr>
          <w:b/>
        </w:rPr>
      </w:pPr>
      <w:r w:rsidRPr="00C14CC9">
        <w:rPr>
          <w:b/>
        </w:rPr>
        <w:t>Proceso de Mejora.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 xml:space="preserve">El Municipio de </w:t>
      </w:r>
      <w:r>
        <w:t>Zaragoza,</w:t>
      </w:r>
      <w:r w:rsidRPr="00C14CC9">
        <w:t xml:space="preserve"> Coahuila, mantiene un manual de procedimientos administrativos y de control interno acorde a la normativa gubernamental; el cual, incluye políticas internas para la mejora en el desempeño de sus funciones.</w:t>
      </w:r>
    </w:p>
    <w:p w:rsidR="000B7596" w:rsidRPr="00C14CC9" w:rsidRDefault="000B7596" w:rsidP="000B7596">
      <w:pPr>
        <w:pStyle w:val="Prrafodelista"/>
        <w:tabs>
          <w:tab w:val="left" w:pos="3544"/>
        </w:tabs>
        <w:jc w:val="both"/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  <w:rPr>
          <w:b/>
        </w:rPr>
      </w:pPr>
      <w:r w:rsidRPr="00C14CC9">
        <w:rPr>
          <w:b/>
        </w:rPr>
        <w:t>Información por segmentos: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>No aplica por no tener una información relevante al respecto.</w:t>
      </w:r>
    </w:p>
    <w:p w:rsidR="000B7596" w:rsidRPr="00C14CC9" w:rsidRDefault="000B7596" w:rsidP="000B7596">
      <w:pPr>
        <w:pStyle w:val="Prrafodelista"/>
        <w:tabs>
          <w:tab w:val="left" w:pos="3544"/>
        </w:tabs>
        <w:jc w:val="both"/>
      </w:pP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  <w:rPr>
          <w:b/>
        </w:rPr>
      </w:pPr>
      <w:r w:rsidRPr="00C14CC9">
        <w:rPr>
          <w:b/>
        </w:rPr>
        <w:t>Eventos Posteriores al Cierre</w:t>
      </w:r>
    </w:p>
    <w:p w:rsidR="000B7596" w:rsidRPr="00C14CC9" w:rsidRDefault="000B7596" w:rsidP="000B7596">
      <w:pPr>
        <w:pStyle w:val="Prrafodelista"/>
        <w:tabs>
          <w:tab w:val="left" w:pos="3544"/>
        </w:tabs>
        <w:ind w:left="0"/>
        <w:jc w:val="both"/>
      </w:pPr>
      <w:r w:rsidRPr="00C14CC9">
        <w:t xml:space="preserve">Al cierre del </w:t>
      </w:r>
      <w:r>
        <w:t>Segundo</w:t>
      </w:r>
      <w:r w:rsidRPr="00C14CC9">
        <w:t xml:space="preserve"> trimestre del año en curso no tenemos efectos de eventos posteriores que lleguen a afectar nuestros Estados Financieros</w:t>
      </w:r>
    </w:p>
    <w:p w:rsidR="00F70238" w:rsidRPr="000B7596" w:rsidRDefault="000B7596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0B7596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Partes relacionadas </w:t>
      </w: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No existen partes relacionadas que pudieran ejercer influencia significativa para la to</w:t>
      </w:r>
      <w:r w:rsidR="000B7596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ma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bookmarkStart w:id="0" w:name="_GoBack"/>
      <w:bookmarkEnd w:id="0"/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lastRenderedPageBreak/>
        <w:t xml:space="preserve">"Bajo protesta de decir verdad, declaramos que los Estados Financieros y sus notas son </w:t>
      </w:r>
      <w:r w:rsidRPr="00F70238">
        <w:rPr>
          <w:rFonts w:asciiTheme="minorHAnsi" w:hAnsiTheme="minorHAnsi" w:cstheme="minorHAnsi"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-22860</wp:posOffset>
                </wp:positionV>
                <wp:extent cx="2514600" cy="9525"/>
                <wp:effectExtent l="0" t="0" r="19050" b="28575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</w:t>
      </w:r>
      <w:r w:rsidR="000B7596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ANGELES ELOISA FLORES TORRES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PRESIDENTE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514600" cy="9525"/>
                <wp:effectExtent l="0" t="0" r="19050" b="2857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</w:t>
      </w:r>
      <w:r w:rsidR="000B7596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JUAN MARTIN SALINAS LOPEZ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</w:t>
      </w:r>
      <w:r w:rsidR="000B7596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O</w: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100330</wp:posOffset>
                </wp:positionV>
                <wp:extent cx="2514600" cy="8890"/>
                <wp:effectExtent l="0" t="0" r="19050" b="2921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0B7596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GUADALUPE LOPEZ LUNA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2514600" cy="8890"/>
                <wp:effectExtent l="0" t="0" r="19050" b="2921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0B7596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SANDRA PATRICIA PEREZ ALVAREZ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1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</w:p>
    <w:p w:rsidR="00F70238" w:rsidRDefault="000B7596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LIC. ETELVINA RODRIGUEZ FLORES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734477" w:rsidRDefault="00734477" w:rsidP="00734477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2514600" cy="8890"/>
                <wp:effectExtent l="0" t="0" r="19050" b="2921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6.3pt" to="198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_______</w:t>
      </w:r>
    </w:p>
    <w:p w:rsidR="00F70238" w:rsidRDefault="000B7596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MARIA EUGENIA MENDOZA YAÑEZ</w:t>
      </w:r>
    </w:p>
    <w:p w:rsidR="00F70238" w:rsidRPr="00175FC5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19" w:rsidRDefault="00735D19" w:rsidP="00AA3B37">
      <w:pPr>
        <w:spacing w:after="0" w:line="240" w:lineRule="auto"/>
      </w:pPr>
      <w:r>
        <w:separator/>
      </w:r>
    </w:p>
  </w:endnote>
  <w:endnote w:type="continuationSeparator" w:id="0">
    <w:p w:rsidR="00735D19" w:rsidRDefault="00735D19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19" w:rsidRDefault="00735D19" w:rsidP="00AA3B37">
      <w:pPr>
        <w:spacing w:after="0" w:line="240" w:lineRule="auto"/>
      </w:pPr>
      <w:r>
        <w:separator/>
      </w:r>
    </w:p>
  </w:footnote>
  <w:footnote w:type="continuationSeparator" w:id="0">
    <w:p w:rsidR="00735D19" w:rsidRDefault="00735D19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2"/>
    <w:rsid w:val="00010F9A"/>
    <w:rsid w:val="00027DFF"/>
    <w:rsid w:val="00037F5F"/>
    <w:rsid w:val="000B7596"/>
    <w:rsid w:val="000D72DE"/>
    <w:rsid w:val="00103887"/>
    <w:rsid w:val="00136B3A"/>
    <w:rsid w:val="001433E5"/>
    <w:rsid w:val="00153B00"/>
    <w:rsid w:val="001654F5"/>
    <w:rsid w:val="00175FC5"/>
    <w:rsid w:val="001E64F3"/>
    <w:rsid w:val="00215057"/>
    <w:rsid w:val="00245F65"/>
    <w:rsid w:val="00250FA9"/>
    <w:rsid w:val="00272CC3"/>
    <w:rsid w:val="00283E00"/>
    <w:rsid w:val="002A359B"/>
    <w:rsid w:val="002B1679"/>
    <w:rsid w:val="003541A7"/>
    <w:rsid w:val="00361F93"/>
    <w:rsid w:val="003A21A8"/>
    <w:rsid w:val="003A27DC"/>
    <w:rsid w:val="00475B47"/>
    <w:rsid w:val="004812A1"/>
    <w:rsid w:val="004B3F12"/>
    <w:rsid w:val="004C387F"/>
    <w:rsid w:val="00514501"/>
    <w:rsid w:val="0053758B"/>
    <w:rsid w:val="005476B8"/>
    <w:rsid w:val="0059293E"/>
    <w:rsid w:val="005E760E"/>
    <w:rsid w:val="006C4DC3"/>
    <w:rsid w:val="006F18DF"/>
    <w:rsid w:val="0073143A"/>
    <w:rsid w:val="00731C54"/>
    <w:rsid w:val="00734477"/>
    <w:rsid w:val="00735D19"/>
    <w:rsid w:val="0075075A"/>
    <w:rsid w:val="00797616"/>
    <w:rsid w:val="007C1EA6"/>
    <w:rsid w:val="007C6E23"/>
    <w:rsid w:val="00843313"/>
    <w:rsid w:val="008938CB"/>
    <w:rsid w:val="00896031"/>
    <w:rsid w:val="008D42D0"/>
    <w:rsid w:val="008E3153"/>
    <w:rsid w:val="009916A0"/>
    <w:rsid w:val="009B357B"/>
    <w:rsid w:val="00A20309"/>
    <w:rsid w:val="00A24D49"/>
    <w:rsid w:val="00A52745"/>
    <w:rsid w:val="00A5692C"/>
    <w:rsid w:val="00A62C4E"/>
    <w:rsid w:val="00A63217"/>
    <w:rsid w:val="00AA3B37"/>
    <w:rsid w:val="00AE109C"/>
    <w:rsid w:val="00B17FB8"/>
    <w:rsid w:val="00B91803"/>
    <w:rsid w:val="00BD3911"/>
    <w:rsid w:val="00BF001D"/>
    <w:rsid w:val="00C05FA6"/>
    <w:rsid w:val="00C3754D"/>
    <w:rsid w:val="00C95F9F"/>
    <w:rsid w:val="00E301CA"/>
    <w:rsid w:val="00E94952"/>
    <w:rsid w:val="00EA2E60"/>
    <w:rsid w:val="00ED63A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B7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B7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1848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User1</cp:lastModifiedBy>
  <cp:revision>17</cp:revision>
  <cp:lastPrinted>2018-10-24T17:07:00Z</cp:lastPrinted>
  <dcterms:created xsi:type="dcterms:W3CDTF">2015-10-17T01:01:00Z</dcterms:created>
  <dcterms:modified xsi:type="dcterms:W3CDTF">2018-10-24T17:10:00Z</dcterms:modified>
</cp:coreProperties>
</file>