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INFORMACIÓN CONTABLE</w:t>
      </w: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  <w:r w:rsidRPr="004F4558">
        <w:rPr>
          <w:rFonts w:ascii="Arial" w:hAnsi="Arial" w:cs="Arial"/>
          <w:b/>
          <w:sz w:val="40"/>
        </w:rPr>
        <w:t>NOTAS A LOS ESTADOS FINANCIEROS</w:t>
      </w: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Pr="004F4558" w:rsidRDefault="00EA3719" w:rsidP="00EA3719">
      <w:pPr>
        <w:spacing w:after="0"/>
        <w:jc w:val="center"/>
        <w:rPr>
          <w:rFonts w:ascii="Arial" w:hAnsi="Arial" w:cs="Arial"/>
          <w:b/>
          <w:sz w:val="40"/>
        </w:rPr>
      </w:pPr>
    </w:p>
    <w:p w:rsidR="00EA3719" w:rsidRDefault="00EA3719" w:rsidP="00EA3719">
      <w:pPr>
        <w:spacing w:after="0"/>
        <w:rPr>
          <w:rFonts w:ascii="Arial" w:hAnsi="Arial" w:cs="Arial"/>
          <w:sz w:val="12"/>
          <w:szCs w:val="12"/>
        </w:rPr>
      </w:pPr>
      <w:r w:rsidRPr="00B37223">
        <w:rPr>
          <w:rFonts w:ascii="Arial" w:hAnsi="Arial" w:cs="Arial"/>
          <w:b/>
          <w:sz w:val="12"/>
          <w:szCs w:val="12"/>
        </w:rPr>
        <w:t>Fuente:</w:t>
      </w:r>
      <w:r w:rsidRPr="00B37223">
        <w:rPr>
          <w:rFonts w:ascii="Arial" w:hAnsi="Arial" w:cs="Arial"/>
          <w:sz w:val="12"/>
          <w:szCs w:val="12"/>
        </w:rPr>
        <w:t xml:space="preserve"> Artículo 46 fracción I inciso </w:t>
      </w:r>
      <w:r>
        <w:rPr>
          <w:rFonts w:ascii="Arial" w:hAnsi="Arial" w:cs="Arial"/>
          <w:sz w:val="12"/>
          <w:szCs w:val="12"/>
        </w:rPr>
        <w:t>g</w:t>
      </w:r>
      <w:r w:rsidRPr="00B37223">
        <w:rPr>
          <w:rFonts w:ascii="Arial" w:hAnsi="Arial" w:cs="Arial"/>
          <w:sz w:val="12"/>
          <w:szCs w:val="12"/>
        </w:rPr>
        <w:t xml:space="preserve">) </w:t>
      </w:r>
      <w:r>
        <w:rPr>
          <w:rFonts w:ascii="Arial" w:hAnsi="Arial" w:cs="Arial"/>
          <w:sz w:val="12"/>
          <w:szCs w:val="12"/>
        </w:rPr>
        <w:t>de la LGCG</w:t>
      </w:r>
      <w:r w:rsidRPr="00B37223">
        <w:rPr>
          <w:rFonts w:ascii="Arial" w:hAnsi="Arial" w:cs="Arial"/>
          <w:sz w:val="12"/>
          <w:szCs w:val="12"/>
        </w:rPr>
        <w:t xml:space="preserve"> y Capítulo VII del Manual de Contabilidad Gubernamenta</w:t>
      </w:r>
      <w:r>
        <w:rPr>
          <w:rFonts w:ascii="Arial" w:hAnsi="Arial" w:cs="Arial"/>
          <w:sz w:val="12"/>
          <w:szCs w:val="12"/>
        </w:rPr>
        <w:t>l</w:t>
      </w:r>
    </w:p>
    <w:p w:rsidR="00EA3719" w:rsidRDefault="00EA3719" w:rsidP="00EA3719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br w:type="page"/>
      </w:r>
    </w:p>
    <w:p w:rsidR="00EA3719" w:rsidRPr="007D5B17" w:rsidRDefault="00EA3719" w:rsidP="00EA3719">
      <w:pPr>
        <w:pStyle w:val="Texto"/>
        <w:spacing w:after="0" w:line="24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b</w:t>
      </w:r>
      <w:r w:rsidRPr="007D5B17">
        <w:rPr>
          <w:b/>
          <w:sz w:val="22"/>
          <w:szCs w:val="22"/>
        </w:rPr>
        <w:t xml:space="preserve">) NOTAS DE </w:t>
      </w:r>
      <w:r>
        <w:rPr>
          <w:b/>
          <w:sz w:val="22"/>
          <w:szCs w:val="22"/>
        </w:rPr>
        <w:t>MEMORIA (CUENTAS DE ORDEN)</w:t>
      </w:r>
    </w:p>
    <w:p w:rsidR="00EA3719" w:rsidRPr="007D5B17" w:rsidRDefault="00EA3719" w:rsidP="00EA3719">
      <w:pPr>
        <w:pStyle w:val="Texto"/>
        <w:spacing w:after="0" w:line="240" w:lineRule="auto"/>
        <w:rPr>
          <w:smallCaps/>
          <w:sz w:val="22"/>
          <w:szCs w:val="22"/>
        </w:rPr>
      </w:pPr>
    </w:p>
    <w:p w:rsidR="00EA3719" w:rsidRPr="00EA3719" w:rsidRDefault="00EA3719" w:rsidP="00EA3719">
      <w:pPr>
        <w:pStyle w:val="Texto"/>
        <w:spacing w:after="0" w:line="240" w:lineRule="auto"/>
        <w:ind w:firstLine="0"/>
        <w:rPr>
          <w:sz w:val="22"/>
          <w:szCs w:val="22"/>
        </w:rPr>
      </w:pPr>
      <w:r w:rsidRPr="00EA3719">
        <w:rPr>
          <w:sz w:val="22"/>
          <w:szCs w:val="22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bien, para consignar sus derechos o responsabilidades contingentes que puedan, o no, presentarse en el futuro.</w:t>
      </w:r>
    </w:p>
    <w:p w:rsidR="00EA3719" w:rsidRDefault="00EA3719" w:rsidP="00EA3719">
      <w:pPr>
        <w:pStyle w:val="Texto"/>
        <w:spacing w:after="0" w:line="240" w:lineRule="auto"/>
        <w:rPr>
          <w:smallCaps/>
          <w:sz w:val="22"/>
          <w:szCs w:val="22"/>
        </w:rPr>
      </w:pPr>
    </w:p>
    <w:p w:rsidR="00EA3719" w:rsidRPr="00EA3719" w:rsidRDefault="00EA3719" w:rsidP="00EA3719">
      <w:pPr>
        <w:pStyle w:val="Texto"/>
        <w:spacing w:after="0" w:line="240" w:lineRule="auto"/>
        <w:ind w:firstLine="0"/>
        <w:rPr>
          <w:smallCaps/>
          <w:sz w:val="22"/>
          <w:szCs w:val="22"/>
        </w:rPr>
      </w:pPr>
      <w:r w:rsidRPr="00EA3719">
        <w:rPr>
          <w:sz w:val="22"/>
          <w:szCs w:val="22"/>
        </w:rPr>
        <w:t>Las cuentas que se manejan para efectos de estas Notas son las siguientes:</w:t>
      </w:r>
    </w:p>
    <w:p w:rsidR="00EA3719" w:rsidRDefault="00EA3719" w:rsidP="00EA3719">
      <w:pPr>
        <w:pStyle w:val="Texto"/>
        <w:spacing w:after="0" w:line="240" w:lineRule="auto"/>
        <w:ind w:firstLine="0"/>
        <w:rPr>
          <w:smallCaps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1305"/>
        <w:gridCol w:w="1305"/>
        <w:gridCol w:w="1305"/>
        <w:gridCol w:w="1307"/>
      </w:tblGrid>
      <w:tr w:rsidR="00EA3719" w:rsidRPr="00EA3719" w:rsidTr="008E5FD2">
        <w:trPr>
          <w:trHeight w:val="113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393C31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93C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Municipio de San Juan de Sabinas</w:t>
            </w:r>
          </w:p>
        </w:tc>
      </w:tr>
      <w:tr w:rsidR="00EA3719" w:rsidRPr="00EA3719" w:rsidTr="008E5FD2">
        <w:trPr>
          <w:trHeight w:val="1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Del 01 de enero al </w:t>
            </w:r>
            <w:r w:rsidR="00D32C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30 de </w:t>
            </w:r>
            <w:r w:rsidR="004646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septiembre</w:t>
            </w: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de 2019</w:t>
            </w:r>
          </w:p>
        </w:tc>
      </w:tr>
      <w:tr w:rsidR="00EA3719" w:rsidRPr="00EA3719" w:rsidTr="008E5FD2">
        <w:trPr>
          <w:trHeight w:val="11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CUENTAS DE ORDEN CONTABLES</w:t>
            </w:r>
          </w:p>
        </w:tc>
      </w:tr>
      <w:tr w:rsidR="00EA3719" w:rsidRPr="00EA3719" w:rsidTr="008E5FD2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SALDO INICIAL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CARGOS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ABONOS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SALDO FINAL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 CUENTAS DE ORDEN CONTABLES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 VALORES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7.1.1 Valores en Custodia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7.1.2 Custodia de Valores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7.1.3 Instrumentos de Crédito Prestados a Formadores de Mercado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7.1.4 Préstamo de Instrumentos de Crédito a Formadores de Mercado y su Garantía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7.1.5 Instrumentos de Crédito Recibidos en Garantía de los Formadores de Mercado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7.1.6 Garantía de Créditos Recibidos de los Formadores de Mercado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 EMISION DE OBLIGACIONES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7.2.1 Autorización para la Emisión de Bonos, Títulos y Valores de la Deuda Pública Interna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7.2.2 Autorización para la Emisión de Bonos, Títulos y Valores de la Deuda Pública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7.2.3 Emisiones Autorizadas de la Deuda Pública Interna y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7.2.4 Suscripción de Contratos de Préstamos y Otras Obligaciones de la Deuda Pública Interna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7.2.5 Suscripción de Contratos de Préstamos y Otras Obligaciones de la Deuda Pública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7.2.6 Contratos de Préstamos y Otras Obligaciones de la Deuda Pública Interna y Externa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 AVALES Y GARANTIAS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7.3.1 Avales Autorizados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7.3.2 Avales Firmados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7.3.3 Fianzas y Garantías Recibidas por Deudas a Cobrar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7.3.4 Fianzas y Garantías Recibidas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7.3.5 Fianzas Otorgadas para Respaldar Obligaciones no Fiscales del Gobierno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7.3.6 Fianzas Otorgadas del Gobierno para Respaldar Obligaciones no Fiscales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 JUICIOS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393C31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7.4.1 Demandas Judicial en Proceso de Resolución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393C31">
        <w:trPr>
          <w:trHeight w:val="113"/>
        </w:trPr>
        <w:tc>
          <w:tcPr>
            <w:tcW w:w="2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7.4.2 Resolución de Demandas en Proceso Judicial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7.5 INVERSION MEDIANTE PROYECTOS PARA PRESTACION DE SERVICIOS (PPS) Y SIMILARES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7.5.1 Contratos para Inversión Mediante Proyectos para Prestación de Servicios (PPS) y Similares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7.5.2 Inversión Pública Contratada Mediante Proyectos para Prestación de Servicios (PPS) y Similares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 BIENES EN CONCESIONADOS O EN COMODATO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7.6.1 Bienes Bajo Contrato en Concesión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7.6.2 Contrato de Concesión por Bienes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7.6.3 Bienes Bajo Contrato en Comodato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20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7.6.4 Contrato de Comodato por Bienes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  <w:tc>
          <w:tcPr>
            <w:tcW w:w="7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0.00 </w:t>
            </w:r>
          </w:p>
        </w:tc>
      </w:tr>
      <w:tr w:rsidR="00EA3719" w:rsidRPr="00EA3719" w:rsidTr="00EA3719">
        <w:trPr>
          <w:trHeight w:val="113"/>
        </w:trPr>
        <w:tc>
          <w:tcPr>
            <w:tcW w:w="5000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A3719" w:rsidRDefault="00EA3719" w:rsidP="00EA37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  <w:p w:rsidR="00393C31" w:rsidRPr="00EA3719" w:rsidRDefault="00393C31" w:rsidP="00EA371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</w:tbl>
    <w:p w:rsidR="00EA3719" w:rsidRPr="007D5B17" w:rsidRDefault="00EA3719" w:rsidP="00EA3719">
      <w:pPr>
        <w:pStyle w:val="Texto"/>
        <w:spacing w:after="0" w:line="240" w:lineRule="auto"/>
        <w:ind w:firstLine="0"/>
        <w:rPr>
          <w:b/>
          <w:sz w:val="22"/>
          <w:szCs w:val="22"/>
          <w:lang w:val="es-MX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9"/>
        <w:gridCol w:w="1183"/>
        <w:gridCol w:w="1542"/>
        <w:gridCol w:w="1542"/>
        <w:gridCol w:w="1392"/>
      </w:tblGrid>
      <w:tr w:rsidR="00EA3719" w:rsidRPr="00EA3719" w:rsidTr="00C57A78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EA3719" w:rsidRPr="00EA3719" w:rsidRDefault="00393C31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93C3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Municipio de San Juan de Sabinas</w:t>
            </w:r>
          </w:p>
        </w:tc>
      </w:tr>
      <w:tr w:rsidR="00EA3719" w:rsidRPr="00EA3719" w:rsidTr="008E5FD2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Del 01 de enero al </w:t>
            </w:r>
            <w:r w:rsidR="00D32C2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30 de </w:t>
            </w:r>
            <w:r w:rsidR="0046466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septiembre</w:t>
            </w: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de 2019</w:t>
            </w:r>
          </w:p>
        </w:tc>
      </w:tr>
      <w:tr w:rsidR="00EA3719" w:rsidRPr="00EA3719" w:rsidTr="008E5FD2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CUENTAS DE ORDEN PRESUPUESTALES</w:t>
            </w:r>
          </w:p>
        </w:tc>
      </w:tr>
      <w:tr w:rsidR="00EA3719" w:rsidRPr="00EA3719" w:rsidTr="008E5FD2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CUENTA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SALDO INICIAL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CARGOS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ABONOS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:rsidR="00EA3719" w:rsidRPr="00EA3719" w:rsidRDefault="00EA3719" w:rsidP="00EA37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SALDO FINAL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 CUENTAS DE ORDEN PRESUPUESTARIAS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1,529,929,893.29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1,529,929,893.29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 LEY DE INGRESOS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371,849,237.19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371,849,237.19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8.1.1 Ley de Ingresos Estimada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154,436,572.11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154,436,572.11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8.1.2 Ley de Ingresos por Ejecutar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108,706,332.54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154,436,572.11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45,730,239.57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8.1.3 Modificaciones a la Ley de Ingresos Estimada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8.1.4 Ley de Ingresos Devengada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108,706,332.54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108,706,332.54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8.1.5 Ley de Ingresos Recaudada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108,706,332.54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108,706,332.54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 PRESUPUESTO DE EGRESOS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1,158,080,656.10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1,158,080,656.10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8.2.1 Presupuesto de Egresos Aprobado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154,436,572.06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154,436,572.06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8.2.2 Presupuesto de Egresos por Ejercer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452,174,973.76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403,527,719.11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48,647,254.65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8.2.3 Modificaciones al Presupuesto de Egresos Aprobado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275,951,490.74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297,738,401.70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21,786,910.96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8.2.4 Presupuesto de Egresos Comprometido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127,576,228.37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26,783,573.96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8.2.5 Presupuesto de Egresos Devengado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8.2.6 Presupuesto de Egresos Ejercido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</w:tr>
      <w:tr w:rsidR="00393C31" w:rsidRPr="00EA3719" w:rsidTr="00C57A78">
        <w:trPr>
          <w:trHeight w:val="20"/>
        </w:trPr>
        <w:tc>
          <w:tcPr>
            <w:tcW w:w="19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EA3719" w:rsidRDefault="00393C31" w:rsidP="00393C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A371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8.2.7 Presupuesto de Egresos Pagado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7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3C31" w:rsidRPr="00393C31" w:rsidRDefault="00393C31" w:rsidP="00393C3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3C31">
              <w:rPr>
                <w:rFonts w:ascii="Arial" w:hAnsi="Arial" w:cs="Arial"/>
                <w:color w:val="000000"/>
                <w:sz w:val="18"/>
                <w:szCs w:val="18"/>
              </w:rPr>
              <w:t>100,792,654.41</w:t>
            </w:r>
          </w:p>
        </w:tc>
      </w:tr>
    </w:tbl>
    <w:p w:rsidR="00142B5B" w:rsidRDefault="00142B5B"/>
    <w:p w:rsidR="00915D0F" w:rsidRDefault="00915D0F" w:rsidP="00915D0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valores en custodia de instrumentos prestados a formadores de mercado e instrumentos de crédito recibidos en garantía de los formadores de mercado u otros.</w:t>
      </w:r>
    </w:p>
    <w:p w:rsidR="00915D0F" w:rsidRDefault="00915D0F" w:rsidP="00915D0F">
      <w:pPr>
        <w:spacing w:after="0" w:line="240" w:lineRule="auto"/>
        <w:jc w:val="both"/>
        <w:rPr>
          <w:rFonts w:ascii="Arial" w:hAnsi="Arial" w:cs="Arial"/>
        </w:rPr>
      </w:pPr>
    </w:p>
    <w:p w:rsidR="00915D0F" w:rsidRDefault="00915D0F" w:rsidP="00915D0F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El ente público no cuenta con valores en custodia. </w:t>
      </w:r>
    </w:p>
    <w:p w:rsidR="00915D0F" w:rsidRDefault="00915D0F" w:rsidP="00915D0F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915D0F" w:rsidRDefault="00915D0F" w:rsidP="00915D0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tipo de emisión de instrumento: monto, tasa y vencimiento. </w:t>
      </w:r>
    </w:p>
    <w:p w:rsidR="00915D0F" w:rsidRDefault="00915D0F" w:rsidP="00915D0F">
      <w:pPr>
        <w:pStyle w:val="Prrafodelista"/>
        <w:jc w:val="both"/>
        <w:rPr>
          <w:rFonts w:ascii="Arial" w:hAnsi="Arial" w:cs="Arial"/>
        </w:rPr>
      </w:pPr>
    </w:p>
    <w:p w:rsidR="00915D0F" w:rsidRDefault="00915D0F" w:rsidP="00915D0F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El ente público no cuenta con emisión de instrumentos. </w:t>
      </w:r>
    </w:p>
    <w:p w:rsidR="00915D0F" w:rsidRDefault="00915D0F" w:rsidP="00915D0F">
      <w:pPr>
        <w:pStyle w:val="Prrafodelista"/>
        <w:jc w:val="both"/>
        <w:rPr>
          <w:rFonts w:ascii="Arial" w:hAnsi="Arial" w:cs="Arial"/>
        </w:rPr>
      </w:pPr>
    </w:p>
    <w:p w:rsidR="00915D0F" w:rsidRDefault="00915D0F" w:rsidP="00915D0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Los contratos firmados de construcciones por tipo de contrato.</w:t>
      </w:r>
    </w:p>
    <w:p w:rsidR="00915D0F" w:rsidRDefault="00915D0F" w:rsidP="00915D0F">
      <w:pPr>
        <w:pStyle w:val="Prrafodelista"/>
        <w:rPr>
          <w:rFonts w:ascii="Arial" w:hAnsi="Arial" w:cs="Arial"/>
        </w:rPr>
      </w:pPr>
    </w:p>
    <w:p w:rsidR="00915D0F" w:rsidRDefault="00915D0F" w:rsidP="00915D0F">
      <w:pPr>
        <w:pStyle w:val="Prrafodelist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 aplica al ente público.</w:t>
      </w:r>
    </w:p>
    <w:p w:rsidR="00915D0F" w:rsidRDefault="00915D0F" w:rsidP="00915D0F">
      <w:pPr>
        <w:pStyle w:val="Prrafodelista"/>
        <w:rPr>
          <w:rFonts w:ascii="Arial" w:hAnsi="Arial" w:cs="Arial"/>
        </w:rPr>
      </w:pPr>
    </w:p>
    <w:p w:rsidR="00915D0F" w:rsidRDefault="00915D0F" w:rsidP="00915D0F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El avance que se registra en las cuentas de orden presupuestarias, previo al cierre presupuestario de cada periodo que se reporte.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1431"/>
        <w:gridCol w:w="1298"/>
        <w:gridCol w:w="1395"/>
        <w:gridCol w:w="1291"/>
        <w:gridCol w:w="1393"/>
      </w:tblGrid>
      <w:tr w:rsidR="00915D0F" w:rsidRPr="00915D0F" w:rsidTr="008E5FD2">
        <w:trPr>
          <w:trHeight w:val="408"/>
        </w:trPr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Cuenta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Estimado/ Aprobado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Ampliaciones/ (Reducciones)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Modificado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Devengado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Recaudado/ Pagado</w:t>
            </w:r>
          </w:p>
        </w:tc>
      </w:tr>
      <w:tr w:rsidR="00915D0F" w:rsidRPr="00915D0F" w:rsidTr="00915D0F">
        <w:trPr>
          <w:trHeight w:val="408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8.1 Ley de Ingresos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$154,436,572.07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$0.00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$154,436,572.07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$108,706,332.54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$108,706,332.54</w:t>
            </w:r>
          </w:p>
        </w:tc>
      </w:tr>
      <w:tr w:rsidR="00915D0F" w:rsidRPr="00915D0F" w:rsidTr="00915D0F">
        <w:trPr>
          <w:trHeight w:val="408"/>
        </w:trPr>
        <w:tc>
          <w:tcPr>
            <w:tcW w:w="1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8.2 Presupuesto de Egresos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$154,436,572.06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-$9,584,857.87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$144,851,526.40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$100,792,654.47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D0F" w:rsidRPr="00915D0F" w:rsidRDefault="00915D0F" w:rsidP="00915D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915D0F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$100,792,654.41</w:t>
            </w:r>
          </w:p>
        </w:tc>
      </w:tr>
    </w:tbl>
    <w:p w:rsidR="00915D0F" w:rsidRDefault="00915D0F" w:rsidP="00915D0F">
      <w:pPr>
        <w:spacing w:after="0"/>
        <w:rPr>
          <w:rFonts w:ascii="Arial" w:hAnsi="Arial" w:cs="Arial"/>
          <w:sz w:val="12"/>
          <w:szCs w:val="16"/>
        </w:rPr>
      </w:pPr>
    </w:p>
    <w:p w:rsidR="00915D0F" w:rsidRDefault="00915D0F" w:rsidP="00915D0F">
      <w:pPr>
        <w:spacing w:after="0"/>
        <w:jc w:val="center"/>
        <w:rPr>
          <w:rFonts w:ascii="Arial" w:hAnsi="Arial" w:cs="Arial"/>
          <w:b/>
          <w:sz w:val="12"/>
          <w:szCs w:val="16"/>
        </w:rPr>
      </w:pPr>
    </w:p>
    <w:p w:rsidR="00EA3719" w:rsidRDefault="00EA3719" w:rsidP="00915D0F">
      <w:pPr>
        <w:jc w:val="both"/>
        <w:rPr>
          <w:rFonts w:ascii="Arial" w:hAnsi="Arial" w:cs="Arial"/>
        </w:rPr>
      </w:pPr>
    </w:p>
    <w:p w:rsidR="008E5FD2" w:rsidRDefault="008E5FD2" w:rsidP="00915D0F">
      <w:pPr>
        <w:jc w:val="both"/>
        <w:rPr>
          <w:rFonts w:ascii="Arial" w:hAnsi="Arial" w:cs="Arial"/>
        </w:rPr>
      </w:pPr>
    </w:p>
    <w:tbl>
      <w:tblPr>
        <w:tblW w:w="8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165"/>
        <w:gridCol w:w="261"/>
        <w:gridCol w:w="3543"/>
        <w:gridCol w:w="191"/>
      </w:tblGrid>
      <w:tr w:rsidR="008E5FD2" w:rsidTr="00BB1688">
        <w:trPr>
          <w:trHeight w:val="28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88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8E5FD2" w:rsidTr="00BB1688">
        <w:trPr>
          <w:trHeight w:val="28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 xml:space="preserve">LIC. JULIO IVAN LONG HERNANDEZ 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C.P. JESUS MANUEL GONZALEZ COLLAZO</w:t>
            </w: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8E5FD2" w:rsidTr="00BB1688">
        <w:trPr>
          <w:trHeight w:val="28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PRESIDENTE MUNICIPAL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TESORERO MUNICIPAL</w:t>
            </w: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8E5FD2" w:rsidTr="00BB1688">
        <w:trPr>
          <w:trHeight w:val="28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8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8E5FD2" w:rsidTr="00BB1688">
        <w:trPr>
          <w:trHeight w:val="240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LIC. RICARDO MUZQUIZ GUTIERREZ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C.P. MAGDALENA ZAMBRANO DANIEL</w:t>
            </w: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8E5FD2" w:rsidTr="00BB1688">
        <w:trPr>
          <w:trHeight w:val="22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COMISIONADO DE HACIENDA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CONTRALOR MUNICIPAL</w:t>
            </w: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8E5FD2" w:rsidTr="00BB1688">
        <w:trPr>
          <w:trHeight w:val="240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40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4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40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C. ESPERANZA CARABAZA RUIZ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8E5FD2" w:rsidTr="00BB1688">
        <w:trPr>
          <w:trHeight w:val="228"/>
        </w:trPr>
        <w:tc>
          <w:tcPr>
            <w:tcW w:w="3686" w:type="dxa"/>
            <w:noWrap/>
            <w:vAlign w:val="bottom"/>
            <w:hideMark/>
          </w:tcPr>
          <w:p w:rsidR="008E5FD2" w:rsidRDefault="008E5FD2" w:rsidP="00BB16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SINDICO DE MAYORÍA</w:t>
            </w:r>
          </w:p>
        </w:tc>
        <w:tc>
          <w:tcPr>
            <w:tcW w:w="992" w:type="dxa"/>
            <w:noWrap/>
            <w:vAlign w:val="bottom"/>
            <w:hideMark/>
          </w:tcPr>
          <w:p w:rsidR="008E5FD2" w:rsidRDefault="008E5FD2" w:rsidP="00BB1688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1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5" w:type="dxa"/>
            <w:noWrap/>
            <w:vAlign w:val="bottom"/>
            <w:hideMark/>
          </w:tcPr>
          <w:p w:rsidR="008E5FD2" w:rsidRDefault="008E5FD2" w:rsidP="00BB1688">
            <w:pPr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8E5FD2" w:rsidRPr="001138AC" w:rsidRDefault="008E5FD2" w:rsidP="00915D0F">
      <w:pPr>
        <w:jc w:val="both"/>
        <w:rPr>
          <w:rFonts w:ascii="Arial" w:hAnsi="Arial" w:cs="Arial"/>
        </w:rPr>
      </w:pPr>
    </w:p>
    <w:sectPr w:rsidR="008E5FD2" w:rsidRPr="001138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CAD" w:rsidRDefault="00273CAD" w:rsidP="00915D0F">
      <w:pPr>
        <w:spacing w:after="0" w:line="240" w:lineRule="auto"/>
      </w:pPr>
      <w:r>
        <w:separator/>
      </w:r>
    </w:p>
  </w:endnote>
  <w:endnote w:type="continuationSeparator" w:id="0">
    <w:p w:rsidR="00273CAD" w:rsidRDefault="00273CAD" w:rsidP="0091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0F" w:rsidRDefault="00915D0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0F" w:rsidRDefault="00915D0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0F" w:rsidRDefault="00915D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CAD" w:rsidRDefault="00273CAD" w:rsidP="00915D0F">
      <w:pPr>
        <w:spacing w:after="0" w:line="240" w:lineRule="auto"/>
      </w:pPr>
      <w:r>
        <w:separator/>
      </w:r>
    </w:p>
  </w:footnote>
  <w:footnote w:type="continuationSeparator" w:id="0">
    <w:p w:rsidR="00273CAD" w:rsidRDefault="00273CAD" w:rsidP="00915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0F" w:rsidRDefault="008E5FD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386" o:spid="_x0000_s2050" type="#_x0000_t75" style="position:absolute;margin-left:0;margin-top:0;width:441.8pt;height:441.8pt;z-index:-251657216;mso-position-horizontal:center;mso-position-horizontal-relative:margin;mso-position-vertical:center;mso-position-vertical-relative:margin" o:allowincell="f">
          <v:imagedata r:id="rId1" o:title="SAN JU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0F" w:rsidRDefault="008E5FD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387" o:spid="_x0000_s2051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SAN JUA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D0F" w:rsidRDefault="008E5FD2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385" o:spid="_x0000_s2049" type="#_x0000_t75" style="position:absolute;margin-left:0;margin-top:0;width:441.8pt;height:441.8pt;z-index:-251658240;mso-position-horizontal:center;mso-position-horizontal-relative:margin;mso-position-vertical:center;mso-position-vertical-relative:margin" o:allowincell="f">
          <v:imagedata r:id="rId1" o:title="SAN JU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10B2E"/>
    <w:multiLevelType w:val="hybridMultilevel"/>
    <w:tmpl w:val="B4EE98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DF2DEE"/>
    <w:multiLevelType w:val="hybridMultilevel"/>
    <w:tmpl w:val="FB184EA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CA42B0F"/>
    <w:multiLevelType w:val="hybridMultilevel"/>
    <w:tmpl w:val="FF16B952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719"/>
    <w:rsid w:val="001138AC"/>
    <w:rsid w:val="00142B5B"/>
    <w:rsid w:val="00273CAD"/>
    <w:rsid w:val="00393C31"/>
    <w:rsid w:val="00464660"/>
    <w:rsid w:val="00625796"/>
    <w:rsid w:val="008E5FD2"/>
    <w:rsid w:val="00915D0F"/>
    <w:rsid w:val="00C57A78"/>
    <w:rsid w:val="00D32C26"/>
    <w:rsid w:val="00EA3719"/>
    <w:rsid w:val="00ED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19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A371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A3719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EA37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EA3719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1138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1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D0F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1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D0F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FD2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719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EA3719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A3719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link w:val="ROMANOSCar"/>
    <w:rsid w:val="00EA371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ROMANOSCar">
    <w:name w:val="ROMANOS Car"/>
    <w:link w:val="ROMANOS"/>
    <w:locked/>
    <w:rsid w:val="00EA3719"/>
    <w:rPr>
      <w:rFonts w:ascii="Arial" w:eastAsia="Times New Roman" w:hAnsi="Arial" w:cs="Arial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1138AC"/>
    <w:pPr>
      <w:ind w:left="720"/>
      <w:contextualSpacing/>
    </w:pPr>
  </w:style>
  <w:style w:type="table" w:styleId="Tablaconcuadrcula">
    <w:name w:val="Table Grid"/>
    <w:basedOn w:val="Tablanormal"/>
    <w:uiPriority w:val="39"/>
    <w:rsid w:val="0091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5D0F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915D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D0F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5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5FD2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86DC-C44C-4508-80AF-7EBF11DF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935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Maleini Virginia Flores Valdés</dc:creator>
  <cp:keywords/>
  <dc:description/>
  <cp:lastModifiedBy>user</cp:lastModifiedBy>
  <cp:revision>9</cp:revision>
  <cp:lastPrinted>2019-10-30T15:07:00Z</cp:lastPrinted>
  <dcterms:created xsi:type="dcterms:W3CDTF">2019-03-05T16:08:00Z</dcterms:created>
  <dcterms:modified xsi:type="dcterms:W3CDTF">2019-10-30T15:29:00Z</dcterms:modified>
</cp:coreProperties>
</file>